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41504" w14:textId="36A7A10D" w:rsidR="00E24339" w:rsidRPr="00D90B41" w:rsidRDefault="00A7117B" w:rsidP="007F695A">
      <w:pPr>
        <w:pStyle w:val="Ttulo2"/>
        <w:tabs>
          <w:tab w:val="left" w:pos="3810"/>
          <w:tab w:val="center" w:pos="4639"/>
        </w:tabs>
        <w:spacing w:before="0"/>
        <w:jc w:val="center"/>
        <w:rPr>
          <w:rFonts w:ascii="Times New Roman" w:hAnsi="Times New Roman"/>
          <w:color w:val="auto"/>
          <w:sz w:val="24"/>
          <w:szCs w:val="24"/>
        </w:rPr>
      </w:pPr>
      <w:proofErr w:type="gramStart"/>
      <w:r w:rsidRPr="00303BA0">
        <w:rPr>
          <w:rFonts w:ascii="Times New Roman" w:hAnsi="Times New Roman"/>
          <w:color w:val="auto"/>
          <w:sz w:val="24"/>
          <w:szCs w:val="24"/>
        </w:rPr>
        <w:t>Otimização</w:t>
      </w:r>
      <w:proofErr w:type="gramEnd"/>
      <w:r w:rsidRPr="00303BA0">
        <w:rPr>
          <w:rFonts w:ascii="Times New Roman" w:hAnsi="Times New Roman"/>
          <w:color w:val="auto"/>
          <w:sz w:val="24"/>
          <w:szCs w:val="24"/>
        </w:rPr>
        <w:t xml:space="preserve"> de Custos do Transporte Público Urbano: Comprar ou Vender um Ônibus</w:t>
      </w:r>
      <w:r w:rsidR="001C14E5" w:rsidRPr="00D90B41">
        <w:rPr>
          <w:rFonts w:ascii="Times New Roman" w:hAnsi="Times New Roman"/>
          <w:color w:val="auto"/>
          <w:sz w:val="24"/>
          <w:szCs w:val="24"/>
        </w:rPr>
        <w:t xml:space="preserve"> Usado</w:t>
      </w:r>
      <w:r w:rsidRPr="00D90B41">
        <w:rPr>
          <w:rFonts w:ascii="Times New Roman" w:hAnsi="Times New Roman"/>
          <w:color w:val="auto"/>
          <w:sz w:val="24"/>
          <w:szCs w:val="24"/>
        </w:rPr>
        <w:t>?</w:t>
      </w:r>
    </w:p>
    <w:p w14:paraId="62E6EDA1" w14:textId="77777777" w:rsidR="0086254B" w:rsidRPr="00D90B41" w:rsidRDefault="0086254B" w:rsidP="00D90B41"/>
    <w:p w14:paraId="503715A6" w14:textId="77777777" w:rsidR="00E61D91" w:rsidRPr="00D90B41" w:rsidRDefault="0086254B" w:rsidP="00D90B41">
      <w:pPr>
        <w:jc w:val="center"/>
        <w:rPr>
          <w:b/>
          <w:bCs/>
          <w:lang w:val="en-US"/>
        </w:rPr>
      </w:pPr>
      <w:r w:rsidRPr="00D90B41">
        <w:rPr>
          <w:b/>
          <w:bCs/>
          <w:lang w:val="en-US"/>
        </w:rPr>
        <w:t>Cost Optimization of Urban Public Transport: Buying or Selling a Used Bus?</w:t>
      </w:r>
    </w:p>
    <w:p w14:paraId="444D63C1" w14:textId="77777777" w:rsidR="001842D1" w:rsidRPr="00D90B41" w:rsidRDefault="001842D1" w:rsidP="00D90B41">
      <w:pPr>
        <w:jc w:val="center"/>
        <w:rPr>
          <w:b/>
          <w:lang w:val="en-US"/>
        </w:rPr>
      </w:pPr>
    </w:p>
    <w:p w14:paraId="7C3D0EE6" w14:textId="1D2434E9" w:rsidR="001842D1" w:rsidRPr="00D90B41" w:rsidRDefault="001842D1" w:rsidP="00D90B41">
      <w:pPr>
        <w:jc w:val="center"/>
        <w:rPr>
          <w:b/>
          <w:bCs/>
          <w:lang w:val="es-ES_tradnl"/>
        </w:rPr>
      </w:pPr>
      <w:r w:rsidRPr="00D90B41">
        <w:rPr>
          <w:b/>
          <w:bCs/>
          <w:lang w:val="es-ES_tradnl"/>
        </w:rPr>
        <w:t>Optimización de costes del transporte público urbano: Compra o venta de un bus que se utiliza</w:t>
      </w:r>
      <w:proofErr w:type="gramStart"/>
      <w:r w:rsidRPr="00D90B41">
        <w:rPr>
          <w:b/>
          <w:bCs/>
          <w:lang w:val="es-ES_tradnl"/>
        </w:rPr>
        <w:t>?</w:t>
      </w:r>
      <w:proofErr w:type="gramEnd"/>
    </w:p>
    <w:p w14:paraId="648A9070" w14:textId="77777777" w:rsidR="00E24339" w:rsidRPr="00D90B41" w:rsidRDefault="00E24339" w:rsidP="00D90B41">
      <w:pPr>
        <w:pStyle w:val="Ttulo2"/>
        <w:tabs>
          <w:tab w:val="left" w:pos="3810"/>
          <w:tab w:val="center" w:pos="4639"/>
        </w:tabs>
        <w:spacing w:before="0"/>
        <w:ind w:firstLine="709"/>
        <w:jc w:val="both"/>
        <w:rPr>
          <w:rFonts w:ascii="Times New Roman" w:hAnsi="Times New Roman"/>
          <w:color w:val="auto"/>
          <w:sz w:val="24"/>
          <w:szCs w:val="24"/>
          <w:lang w:val="es-ES_tradnl"/>
        </w:rPr>
      </w:pPr>
    </w:p>
    <w:p w14:paraId="32D3F287" w14:textId="110E9E85" w:rsidR="00F24E5A" w:rsidRPr="00D90B41" w:rsidRDefault="00503879" w:rsidP="00D90B41">
      <w:pPr>
        <w:pStyle w:val="Ttulo2"/>
        <w:tabs>
          <w:tab w:val="left" w:pos="3810"/>
          <w:tab w:val="center" w:pos="4639"/>
        </w:tabs>
        <w:spacing w:before="0"/>
        <w:jc w:val="both"/>
        <w:rPr>
          <w:rFonts w:ascii="Times New Roman" w:hAnsi="Times New Roman"/>
          <w:color w:val="auto"/>
          <w:sz w:val="24"/>
          <w:szCs w:val="24"/>
        </w:rPr>
      </w:pPr>
      <w:r w:rsidRPr="00D90B41">
        <w:rPr>
          <w:rFonts w:ascii="Times New Roman" w:hAnsi="Times New Roman"/>
          <w:color w:val="auto"/>
          <w:sz w:val="24"/>
          <w:szCs w:val="24"/>
        </w:rPr>
        <w:t>RESUMO</w:t>
      </w:r>
      <w:r w:rsidR="001B7D79" w:rsidRPr="00D90B41">
        <w:rPr>
          <w:rFonts w:ascii="Times New Roman" w:hAnsi="Times New Roman"/>
          <w:color w:val="auto"/>
          <w:sz w:val="24"/>
          <w:szCs w:val="24"/>
        </w:rPr>
        <w:tab/>
      </w:r>
    </w:p>
    <w:p w14:paraId="080BF6B8" w14:textId="62A95EC6" w:rsidR="00F24E5A" w:rsidRPr="00D90B41" w:rsidRDefault="002A1C85" w:rsidP="00D90B41">
      <w:pPr>
        <w:jc w:val="both"/>
        <w:rPr>
          <w:rStyle w:val="longtext"/>
          <w:shd w:val="clear" w:color="auto" w:fill="FFFFFF"/>
        </w:rPr>
      </w:pPr>
      <w:r w:rsidRPr="00D90B41">
        <w:t xml:space="preserve">Embora a discussão sobre a mobilidade urbana envolva as modalidades de transporte de massa, a maioria das cidades ainda se valem das frotas de ônibus. </w:t>
      </w:r>
      <w:r w:rsidR="001C4FA6" w:rsidRPr="00D90B41">
        <w:t xml:space="preserve">Esta pesquisa objetiva apresentar um modelo que propõe identificar o momento que poderá ser exercida a opção de vender ou comprar um veículo usado da frota de ônibus do sistema de transporte público urbano, por meio da aplicação da Teoria de Opções Reais (TOR). </w:t>
      </w:r>
      <w:r w:rsidR="001C14E5" w:rsidRPr="00D90B41">
        <w:t>Pesquisas apontam que quando o veículo é novo os custos de manutenção são baixos, cobrindo basicamente as revisões de rotina e a substituição de componentes, porém depois de certa idade, esses custos vão aumentando.</w:t>
      </w:r>
      <w:r w:rsidR="000A2FE4" w:rsidRPr="00D90B41">
        <w:t xml:space="preserve"> </w:t>
      </w:r>
      <w:r w:rsidR="004445D9" w:rsidRPr="00D90B41">
        <w:t xml:space="preserve">Neste sentido uma dúvida que sempre surge é decidir o momento adequado para adquirir ou se desfazer de um veículo usado. </w:t>
      </w:r>
      <w:r w:rsidR="00F24E5A" w:rsidRPr="00D90B41">
        <w:t>A teoria utilizada nes</w:t>
      </w:r>
      <w:r w:rsidR="001C14E5" w:rsidRPr="00D90B41">
        <w:t>t</w:t>
      </w:r>
      <w:r w:rsidR="00F24E5A" w:rsidRPr="00D90B41">
        <w:t>e estudo</w:t>
      </w:r>
      <w:r w:rsidR="00DE39A7" w:rsidRPr="00D90B41">
        <w:t>,</w:t>
      </w:r>
      <w:r w:rsidR="00F24E5A" w:rsidRPr="00D90B41">
        <w:t xml:space="preserve"> a TOR</w:t>
      </w:r>
      <w:r w:rsidR="00DE39A7" w:rsidRPr="00D90B41">
        <w:t>,</w:t>
      </w:r>
      <w:r w:rsidR="00F24E5A" w:rsidRPr="00D90B41">
        <w:t xml:space="preserve"> foca no Modelo Binomial em Tempo Discreto</w:t>
      </w:r>
      <w:r w:rsidR="00375C4B" w:rsidRPr="00D90B41">
        <w:t>.</w:t>
      </w:r>
      <w:r w:rsidR="00F24E5A" w:rsidRPr="00D90B41">
        <w:t xml:space="preserve"> Metodologicamente</w:t>
      </w:r>
      <w:r w:rsidR="00DE39A7" w:rsidRPr="00D90B41">
        <w:t>,</w:t>
      </w:r>
      <w:r w:rsidR="008B271C" w:rsidRPr="00D90B41">
        <w:t xml:space="preserve"> o estudo foi desenvolvido com dados reais de um caso específico de frota de ônibus que serviu de suporte para a construção e teste do modelo proposto e </w:t>
      </w:r>
      <w:r w:rsidR="00F24E5A" w:rsidRPr="00D90B41">
        <w:t>apoiou-se em dados de uma empresa de ônibus tradicional do Espírito Santo</w:t>
      </w:r>
      <w:r w:rsidR="00375C4B" w:rsidRPr="00D90B41">
        <w:t>.</w:t>
      </w:r>
      <w:r w:rsidR="00F24E5A" w:rsidRPr="00D90B41">
        <w:t xml:space="preserve"> O modelo proposto é validado por meio de </w:t>
      </w:r>
      <w:r w:rsidR="00F24E5A" w:rsidRPr="00D90B41">
        <w:rPr>
          <w:rStyle w:val="longtext"/>
          <w:shd w:val="clear" w:color="auto" w:fill="FFFFFF"/>
        </w:rPr>
        <w:t>exemplo numérico que identifica o momento para a tomada de decisão</w:t>
      </w:r>
      <w:r w:rsidR="00375C4B" w:rsidRPr="00D90B41">
        <w:rPr>
          <w:rStyle w:val="longtext"/>
          <w:shd w:val="clear" w:color="auto" w:fill="FFFFFF"/>
        </w:rPr>
        <w:t>.</w:t>
      </w:r>
      <w:r w:rsidRPr="00D90B41">
        <w:rPr>
          <w:rStyle w:val="longtext"/>
          <w:shd w:val="clear" w:color="auto" w:fill="FFFFFF"/>
        </w:rPr>
        <w:t xml:space="preserve"> No caso em estudo o modelo apresentou o momento da opção a partir do final do segundo ano de uso do ônibus. A metodologia aplicada e os resultados encontrados despertam para a</w:t>
      </w:r>
      <w:r w:rsidR="00CF3DCB" w:rsidRPr="00D90B41">
        <w:rPr>
          <w:rStyle w:val="longtext"/>
          <w:shd w:val="clear" w:color="auto" w:fill="FFFFFF"/>
        </w:rPr>
        <w:t xml:space="preserve"> necessidade dos gestores terem informações decorrentes dos dados das frotas e poderem tomar decisões mais seguras, especialmente o momento “ideal” para substituição da frota. Para o poder público, estudos dessa natureza podem gerar subsídios </w:t>
      </w:r>
      <w:r w:rsidR="003430A1" w:rsidRPr="00D90B41">
        <w:rPr>
          <w:rStyle w:val="longtext"/>
          <w:shd w:val="clear" w:color="auto" w:fill="FFFFFF"/>
        </w:rPr>
        <w:t>à</w:t>
      </w:r>
      <w:r w:rsidR="00CF3DCB" w:rsidRPr="00D90B41">
        <w:rPr>
          <w:rStyle w:val="longtext"/>
          <w:shd w:val="clear" w:color="auto" w:fill="FFFFFF"/>
        </w:rPr>
        <w:t xml:space="preserve"> elaboração de normativos pelas agências reguladoras com vistas ao atendimento pelas concessionárias e de parcerias público-privado.</w:t>
      </w:r>
    </w:p>
    <w:p w14:paraId="4E04A3DF" w14:textId="3B72DD02" w:rsidR="00F24E5A" w:rsidRPr="00D90B41" w:rsidRDefault="00B658BE" w:rsidP="00490338">
      <w:pPr>
        <w:jc w:val="both"/>
        <w:rPr>
          <w:bCs/>
          <w:lang w:val="en-US"/>
        </w:rPr>
      </w:pPr>
      <w:r w:rsidRPr="00D90B41">
        <w:rPr>
          <w:b/>
        </w:rPr>
        <w:t>Palavras-chave:</w:t>
      </w:r>
      <w:r w:rsidR="000A2FE4" w:rsidRPr="00D90B41">
        <w:rPr>
          <w:i/>
        </w:rPr>
        <w:t xml:space="preserve"> </w:t>
      </w:r>
      <w:r w:rsidRPr="00D90B41">
        <w:t xml:space="preserve">Custo de </w:t>
      </w:r>
      <w:r w:rsidR="00EB73A1" w:rsidRPr="00D90B41">
        <w:t>manutenção</w:t>
      </w:r>
      <w:r w:rsidR="003430A1">
        <w:t>.</w:t>
      </w:r>
      <w:r w:rsidR="000A2FE4" w:rsidRPr="00D90B41">
        <w:t xml:space="preserve"> </w:t>
      </w:r>
      <w:r w:rsidR="00EB73A1" w:rsidRPr="00CE6193">
        <w:t xml:space="preserve">Substituição </w:t>
      </w:r>
      <w:r w:rsidRPr="00CE6193">
        <w:t xml:space="preserve">de </w:t>
      </w:r>
      <w:r w:rsidR="00666E3F" w:rsidRPr="00CE6193">
        <w:t>f</w:t>
      </w:r>
      <w:r w:rsidRPr="00CE6193">
        <w:t>rota</w:t>
      </w:r>
      <w:r w:rsidR="003430A1" w:rsidRPr="00CE6193">
        <w:t>.</w:t>
      </w:r>
      <w:r w:rsidR="000A2FE4" w:rsidRPr="00CE6193">
        <w:t xml:space="preserve"> </w:t>
      </w:r>
      <w:r w:rsidR="00EB73A1" w:rsidRPr="00CE6193">
        <w:t xml:space="preserve">Teoria </w:t>
      </w:r>
      <w:r w:rsidRPr="00CE6193">
        <w:t xml:space="preserve">das </w:t>
      </w:r>
      <w:r w:rsidR="00666E3F" w:rsidRPr="00CE6193">
        <w:t>o</w:t>
      </w:r>
      <w:r w:rsidRPr="00CE6193">
        <w:t>pções</w:t>
      </w:r>
      <w:r w:rsidR="000A2FE4" w:rsidRPr="00CE6193">
        <w:t xml:space="preserve"> </w:t>
      </w:r>
      <w:r w:rsidR="00666E3F" w:rsidRPr="00CE6193">
        <w:t>r</w:t>
      </w:r>
      <w:r w:rsidRPr="00CE6193">
        <w:t>eais</w:t>
      </w:r>
      <w:r w:rsidR="003430A1" w:rsidRPr="00CE6193">
        <w:t>.</w:t>
      </w:r>
      <w:r w:rsidR="000A2FE4" w:rsidRPr="00CE6193">
        <w:t xml:space="preserve"> </w:t>
      </w:r>
      <w:proofErr w:type="spellStart"/>
      <w:proofErr w:type="gramStart"/>
      <w:r w:rsidR="00EB73A1" w:rsidRPr="00D90B41">
        <w:rPr>
          <w:lang w:val="en-US"/>
        </w:rPr>
        <w:t>Transporte</w:t>
      </w:r>
      <w:proofErr w:type="spellEnd"/>
      <w:r w:rsidR="00EB73A1" w:rsidRPr="00D90B41">
        <w:rPr>
          <w:lang w:val="en-US"/>
        </w:rPr>
        <w:t xml:space="preserve"> </w:t>
      </w:r>
      <w:proofErr w:type="spellStart"/>
      <w:r w:rsidR="00666E3F" w:rsidRPr="00D90B41">
        <w:rPr>
          <w:lang w:val="en-US"/>
        </w:rPr>
        <w:t>p</w:t>
      </w:r>
      <w:r w:rsidRPr="00D90B41">
        <w:rPr>
          <w:lang w:val="en-US"/>
        </w:rPr>
        <w:t>úblico</w:t>
      </w:r>
      <w:proofErr w:type="spellEnd"/>
      <w:r w:rsidRPr="00D90B41">
        <w:rPr>
          <w:lang w:val="en-US"/>
        </w:rPr>
        <w:t xml:space="preserve"> </w:t>
      </w:r>
      <w:proofErr w:type="spellStart"/>
      <w:r w:rsidR="00666E3F" w:rsidRPr="00D90B41">
        <w:rPr>
          <w:lang w:val="en-US"/>
        </w:rPr>
        <w:t>u</w:t>
      </w:r>
      <w:r w:rsidRPr="00D90B41">
        <w:rPr>
          <w:lang w:val="en-US"/>
        </w:rPr>
        <w:t>rbano</w:t>
      </w:r>
      <w:proofErr w:type="spellEnd"/>
      <w:r w:rsidRPr="00D90B41">
        <w:rPr>
          <w:lang w:val="en-US"/>
        </w:rPr>
        <w:t>.</w:t>
      </w:r>
      <w:proofErr w:type="gramEnd"/>
    </w:p>
    <w:p w14:paraId="230F703D" w14:textId="77777777" w:rsidR="00A7117B" w:rsidRPr="00D90B41" w:rsidRDefault="00A7117B" w:rsidP="006347AA">
      <w:pPr>
        <w:ind w:firstLine="709"/>
        <w:jc w:val="both"/>
        <w:rPr>
          <w:b/>
          <w:lang w:val="en-US"/>
        </w:rPr>
      </w:pPr>
    </w:p>
    <w:p w14:paraId="30709FFD" w14:textId="3C8ED93F" w:rsidR="00A7117B" w:rsidRPr="00D90B41" w:rsidRDefault="00503879" w:rsidP="00490338">
      <w:pPr>
        <w:jc w:val="both"/>
        <w:rPr>
          <w:b/>
          <w:lang w:val="en-US"/>
        </w:rPr>
      </w:pPr>
      <w:r w:rsidRPr="00D90B41">
        <w:rPr>
          <w:b/>
          <w:lang w:val="en-US"/>
        </w:rPr>
        <w:t>ABSTRACT</w:t>
      </w:r>
    </w:p>
    <w:p w14:paraId="6BB6676D" w14:textId="63851361" w:rsidR="00A7117B" w:rsidRPr="00D90B41" w:rsidRDefault="00361A29" w:rsidP="00490338">
      <w:pPr>
        <w:jc w:val="both"/>
        <w:rPr>
          <w:lang w:val="en-US"/>
        </w:rPr>
      </w:pPr>
      <w:r w:rsidRPr="00D90B41">
        <w:rPr>
          <w:lang w:val="en-US"/>
        </w:rPr>
        <w:t xml:space="preserve">Although the discussion on urban mobility involves the modal mass, most cities still use of bus fleets. </w:t>
      </w:r>
      <w:r w:rsidRPr="00D90B41">
        <w:rPr>
          <w:lang w:val="en-US"/>
        </w:rPr>
        <w:t xml:space="preserve">This research aims to present a model that proposes to identify the moment that may be exercised the option to sell or buy a used vehicle bus fleet of urban public transport system, through the application of Real Options Theory (TOR). </w:t>
      </w:r>
      <w:r w:rsidR="0086254B" w:rsidRPr="00D90B41">
        <w:rPr>
          <w:lang w:val="en-US"/>
        </w:rPr>
        <w:t xml:space="preserve">Research indicates that when the vehicle is new maintenance costs are low, covering routine revisions and replacement of components, but after a certain age, these costs will rise. </w:t>
      </w:r>
      <w:r w:rsidR="004445D9" w:rsidRPr="00D90B41">
        <w:rPr>
          <w:lang w:val="en-US"/>
        </w:rPr>
        <w:t>Then a question that always arises is to decide the right time to acquire or dispose of a used vehicle.</w:t>
      </w:r>
      <w:r w:rsidR="000A2FE4" w:rsidRPr="00D90B41">
        <w:rPr>
          <w:lang w:val="en-US"/>
        </w:rPr>
        <w:t xml:space="preserve"> </w:t>
      </w:r>
      <w:r w:rsidR="0086254B" w:rsidRPr="00D90B41">
        <w:rPr>
          <w:lang w:val="en-US"/>
        </w:rPr>
        <w:t xml:space="preserve">The theory used in this study, TOR, focuses on the Binomial Model in Discrete Time. Methodologically, the study was conducted with real data of a specific case of bus fleet that served as support for the construction and testing of the proposed model and relied on data from a traditional bus company of the </w:t>
      </w:r>
      <w:proofErr w:type="spellStart"/>
      <w:r w:rsidR="0086254B" w:rsidRPr="00D90B41">
        <w:rPr>
          <w:lang w:val="en-US"/>
        </w:rPr>
        <w:t>Espírito</w:t>
      </w:r>
      <w:proofErr w:type="spellEnd"/>
      <w:r w:rsidR="0086254B" w:rsidRPr="00D90B41">
        <w:rPr>
          <w:lang w:val="en-US"/>
        </w:rPr>
        <w:t xml:space="preserve"> Santo (Brazil). The proposed model is validated through numerical example that identifies the time for decision making.</w:t>
      </w:r>
      <w:r w:rsidRPr="00D90B41">
        <w:rPr>
          <w:lang w:val="en-GB"/>
        </w:rPr>
        <w:t xml:space="preserve"> </w:t>
      </w:r>
      <w:r w:rsidRPr="00D90B41">
        <w:rPr>
          <w:lang w:val="en-US"/>
        </w:rPr>
        <w:t xml:space="preserve">In the case study, the model showed the time of the option as of the end of the second year of use of the bus. The methodology and the results awaken to the need for managers to have information resulting data fleets and can make safe decisions, especially the "ideal" time for fleet replacement. For the government, </w:t>
      </w:r>
      <w:r w:rsidRPr="00D90B41">
        <w:rPr>
          <w:lang w:val="en-US"/>
        </w:rPr>
        <w:lastRenderedPageBreak/>
        <w:t xml:space="preserve">this </w:t>
      </w:r>
      <w:proofErr w:type="gramStart"/>
      <w:r w:rsidRPr="00D90B41">
        <w:rPr>
          <w:lang w:val="en-US"/>
        </w:rPr>
        <w:t>kind  of</w:t>
      </w:r>
      <w:proofErr w:type="gramEnd"/>
      <w:r w:rsidRPr="00D90B41">
        <w:rPr>
          <w:lang w:val="en-US"/>
        </w:rPr>
        <w:t xml:space="preserve"> studies can generate data drafting normative regulatory agencies in order to meet the dealers and public-private partnerships.</w:t>
      </w:r>
    </w:p>
    <w:p w14:paraId="63E73353" w14:textId="3FACA1C3" w:rsidR="00A7117B" w:rsidRPr="00CE6193" w:rsidRDefault="0086254B" w:rsidP="00490338">
      <w:pPr>
        <w:jc w:val="both"/>
        <w:rPr>
          <w:lang w:val="en-US"/>
        </w:rPr>
      </w:pPr>
      <w:r w:rsidRPr="00D90B41">
        <w:rPr>
          <w:b/>
          <w:lang w:val="en-US"/>
        </w:rPr>
        <w:t>Keywords:</w:t>
      </w:r>
      <w:r w:rsidRPr="00D90B41">
        <w:rPr>
          <w:lang w:val="en-US"/>
        </w:rPr>
        <w:t xml:space="preserve"> </w:t>
      </w:r>
      <w:r w:rsidR="00EB73A1" w:rsidRPr="00D90B41">
        <w:rPr>
          <w:lang w:val="en-US"/>
        </w:rPr>
        <w:t xml:space="preserve">Maintenance </w:t>
      </w:r>
      <w:r w:rsidRPr="00D90B41">
        <w:rPr>
          <w:lang w:val="en-US"/>
        </w:rPr>
        <w:t>costs</w:t>
      </w:r>
      <w:r w:rsidR="005925B2">
        <w:rPr>
          <w:lang w:val="en-US"/>
        </w:rPr>
        <w:t>.</w:t>
      </w:r>
      <w:r w:rsidRPr="00D90B41">
        <w:rPr>
          <w:lang w:val="en-US"/>
        </w:rPr>
        <w:t xml:space="preserve"> </w:t>
      </w:r>
      <w:proofErr w:type="gramStart"/>
      <w:r w:rsidR="00EB73A1" w:rsidRPr="00D90B41">
        <w:rPr>
          <w:lang w:val="en-US"/>
        </w:rPr>
        <w:t xml:space="preserve">Fleet </w:t>
      </w:r>
      <w:r w:rsidRPr="00D90B41">
        <w:rPr>
          <w:lang w:val="en-US"/>
        </w:rPr>
        <w:t>replacement</w:t>
      </w:r>
      <w:r w:rsidR="005925B2">
        <w:rPr>
          <w:lang w:val="en-US"/>
        </w:rPr>
        <w:t>.</w:t>
      </w:r>
      <w:proofErr w:type="gramEnd"/>
      <w:r w:rsidRPr="00D90B41">
        <w:rPr>
          <w:lang w:val="en-US"/>
        </w:rPr>
        <w:t xml:space="preserve"> </w:t>
      </w:r>
      <w:r w:rsidR="00EB73A1" w:rsidRPr="00CE6193">
        <w:rPr>
          <w:lang w:val="en-US"/>
        </w:rPr>
        <w:t xml:space="preserve">Real </w:t>
      </w:r>
      <w:r w:rsidRPr="00CE6193">
        <w:rPr>
          <w:lang w:val="en-US"/>
        </w:rPr>
        <w:t>options theory</w:t>
      </w:r>
      <w:r w:rsidR="005925B2" w:rsidRPr="00CE6193">
        <w:rPr>
          <w:lang w:val="en-US"/>
        </w:rPr>
        <w:t>.</w:t>
      </w:r>
      <w:r w:rsidRPr="00CE6193">
        <w:rPr>
          <w:lang w:val="en-US"/>
        </w:rPr>
        <w:t xml:space="preserve"> </w:t>
      </w:r>
      <w:r w:rsidR="00EB73A1" w:rsidRPr="00CE6193">
        <w:rPr>
          <w:lang w:val="en-US"/>
        </w:rPr>
        <w:t xml:space="preserve">Urban </w:t>
      </w:r>
      <w:r w:rsidRPr="00CE6193">
        <w:rPr>
          <w:lang w:val="en-US"/>
        </w:rPr>
        <w:t>public transport.</w:t>
      </w:r>
    </w:p>
    <w:p w14:paraId="637F289C" w14:textId="77777777" w:rsidR="001842D1" w:rsidRPr="00CE6193" w:rsidRDefault="001842D1" w:rsidP="00490338">
      <w:pPr>
        <w:jc w:val="both"/>
        <w:rPr>
          <w:lang w:val="en-US"/>
        </w:rPr>
      </w:pPr>
    </w:p>
    <w:p w14:paraId="2045E4AE" w14:textId="3462B24A" w:rsidR="001842D1" w:rsidRPr="00D90B41" w:rsidRDefault="001842D1" w:rsidP="00490338">
      <w:pPr>
        <w:jc w:val="both"/>
        <w:rPr>
          <w:b/>
          <w:lang w:val="es-ES_tradnl"/>
        </w:rPr>
      </w:pPr>
      <w:r w:rsidRPr="00D90B41">
        <w:rPr>
          <w:b/>
          <w:lang w:val="es-ES_tradnl"/>
        </w:rPr>
        <w:t>RESUMEN</w:t>
      </w:r>
    </w:p>
    <w:p w14:paraId="1686C586" w14:textId="5CC6936D" w:rsidR="001842D1" w:rsidRPr="00D90B41" w:rsidRDefault="00D043F1" w:rsidP="001842D1">
      <w:pPr>
        <w:jc w:val="both"/>
        <w:rPr>
          <w:lang w:val="es-ES_tradnl"/>
        </w:rPr>
      </w:pPr>
      <w:r w:rsidRPr="00D90B41">
        <w:rPr>
          <w:lang w:val="es-ES_tradnl"/>
        </w:rPr>
        <w:t xml:space="preserve">Aunque la discusión sobre la movilidad urbana supone la masa modal, la mayoría de las ciudades todavía vale la pena de flotas de autobuses. </w:t>
      </w:r>
      <w:r w:rsidRPr="00D90B41">
        <w:rPr>
          <w:lang w:val="es-ES_tradnl"/>
        </w:rPr>
        <w:t xml:space="preserve">En este sentido, una pregunta que siempre surge es decidir el momento adecuado para la suscripción o compra de un vehículo usado. Esta investigación tiene como objetivo presentar un modelo que se propone identificar el momento en que puede ejercer la opción de vender o comprar un sistema de autobuses de la flota de vehículos usados ​​de transporte público urbano, a través de la aplicación de la Teoría de Opciones Reales (TOR). </w:t>
      </w:r>
      <w:r w:rsidR="001842D1" w:rsidRPr="00D90B41">
        <w:rPr>
          <w:lang w:val="es-ES_tradnl"/>
        </w:rPr>
        <w:t>La investigación indica que cuando el vehículo es nuevo los costes de mantenimiento son bajos, que cubren básicamente las revisiones y la sustitución de componentes, pero después de una cierta edad, estos costos están aumentando. La teoría utilizada en este estudio, TOR, se centra en el modelo binomial en tiempo discreto. Metodológicamente, el estudio se realizó con datos reales de un caso específico de la flota de autobuses que servía de apoyo a la construcción y prueba del modelo propuesto se basa en datos de Espíritu Santo tradicional de una compañía de autobuses. El modelo propuesto es validado por el ejemplo numérico que identifica el momento de la toma de decisiones.</w:t>
      </w:r>
      <w:r w:rsidRPr="00D90B41">
        <w:rPr>
          <w:lang w:val="es-ES_tradnl"/>
        </w:rPr>
        <w:t xml:space="preserve"> En el estudio de caso, el modelo mostró el momento de la opción a partir del final del segundo año de uso del autobús. La metodología y los resultados se despiertan a la necesidad de que los directivos tengan la información resultante flotas de datos y puedan tomar decisiones educadas, especialmente el "ideal" para el tiempo de renovación de la flota. Para el gobierno, tales estudios pueden generar datos de redacción organismos reguladores normativos con el fin de cumplir con los comerciantes y las asociaciones público-privadas.</w:t>
      </w:r>
    </w:p>
    <w:p w14:paraId="3FD275DD" w14:textId="676AD7D4" w:rsidR="00A7117B" w:rsidRPr="00D90B41" w:rsidRDefault="001842D1" w:rsidP="001842D1">
      <w:pPr>
        <w:jc w:val="both"/>
        <w:rPr>
          <w:lang w:val="es-ES_tradnl"/>
        </w:rPr>
      </w:pPr>
      <w:r w:rsidRPr="00D90B41">
        <w:rPr>
          <w:b/>
          <w:lang w:val="es-ES_tradnl"/>
        </w:rPr>
        <w:t>Palabras clave</w:t>
      </w:r>
      <w:r w:rsidRPr="00D90B41">
        <w:rPr>
          <w:lang w:val="es-ES_tradnl"/>
        </w:rPr>
        <w:t>: Costo de mantenimiento</w:t>
      </w:r>
      <w:r w:rsidR="005925B2">
        <w:rPr>
          <w:lang w:val="es-ES_tradnl"/>
        </w:rPr>
        <w:t>.</w:t>
      </w:r>
      <w:r w:rsidRPr="00D90B41">
        <w:rPr>
          <w:lang w:val="es-ES_tradnl"/>
        </w:rPr>
        <w:t xml:space="preserve"> </w:t>
      </w:r>
      <w:r w:rsidR="00EB73A1" w:rsidRPr="00D90B41">
        <w:rPr>
          <w:lang w:val="es-ES_tradnl"/>
        </w:rPr>
        <w:t>L</w:t>
      </w:r>
      <w:r w:rsidRPr="00D90B41">
        <w:rPr>
          <w:lang w:val="es-ES_tradnl"/>
        </w:rPr>
        <w:t>a sustitución de la flota</w:t>
      </w:r>
      <w:r w:rsidR="005925B2">
        <w:rPr>
          <w:lang w:val="es-ES_tradnl"/>
        </w:rPr>
        <w:t>.</w:t>
      </w:r>
      <w:r w:rsidRPr="00D90B41">
        <w:rPr>
          <w:lang w:val="es-ES_tradnl"/>
        </w:rPr>
        <w:t xml:space="preserve"> </w:t>
      </w:r>
      <w:r w:rsidR="00EB73A1" w:rsidRPr="00D90B41">
        <w:rPr>
          <w:lang w:val="es-ES_tradnl"/>
        </w:rPr>
        <w:t>L</w:t>
      </w:r>
      <w:r w:rsidRPr="00D90B41">
        <w:rPr>
          <w:lang w:val="es-ES_tradnl"/>
        </w:rPr>
        <w:t>a teoría de opciones reales</w:t>
      </w:r>
      <w:r w:rsidR="005925B2">
        <w:rPr>
          <w:lang w:val="es-ES_tradnl"/>
        </w:rPr>
        <w:t>.</w:t>
      </w:r>
      <w:r w:rsidRPr="00D90B41">
        <w:rPr>
          <w:lang w:val="es-ES_tradnl"/>
        </w:rPr>
        <w:t xml:space="preserve"> </w:t>
      </w:r>
      <w:r w:rsidR="00EB73A1" w:rsidRPr="00D90B41">
        <w:rPr>
          <w:lang w:val="es-ES_tradnl"/>
        </w:rPr>
        <w:t>E</w:t>
      </w:r>
      <w:r w:rsidRPr="00D90B41">
        <w:rPr>
          <w:lang w:val="es-ES_tradnl"/>
        </w:rPr>
        <w:t>l transporte público urbano.</w:t>
      </w:r>
    </w:p>
    <w:p w14:paraId="63D68E3A" w14:textId="77777777" w:rsidR="001842D1" w:rsidRPr="00D90B41" w:rsidRDefault="001842D1" w:rsidP="001842D1">
      <w:pPr>
        <w:jc w:val="both"/>
        <w:rPr>
          <w:b/>
          <w:lang w:val="es-ES_tradnl"/>
        </w:rPr>
      </w:pPr>
    </w:p>
    <w:p w14:paraId="391B32F8" w14:textId="77777777" w:rsidR="001842D1" w:rsidRPr="00D90B41" w:rsidRDefault="001842D1" w:rsidP="001842D1">
      <w:pPr>
        <w:jc w:val="both"/>
        <w:rPr>
          <w:b/>
          <w:lang w:val="es-ES_tradnl"/>
        </w:rPr>
      </w:pPr>
    </w:p>
    <w:p w14:paraId="08007070" w14:textId="632AF97A" w:rsidR="00F24E5A" w:rsidRPr="00D90B41" w:rsidRDefault="007248B2" w:rsidP="00490338">
      <w:pPr>
        <w:jc w:val="both"/>
        <w:rPr>
          <w:b/>
        </w:rPr>
      </w:pPr>
      <w:proofErr w:type="gramStart"/>
      <w:r w:rsidRPr="00D90B41">
        <w:rPr>
          <w:b/>
        </w:rPr>
        <w:t>1</w:t>
      </w:r>
      <w:proofErr w:type="gramEnd"/>
      <w:r w:rsidRPr="00D90B41">
        <w:rPr>
          <w:b/>
        </w:rPr>
        <w:t xml:space="preserve"> INTRODUÇÃO</w:t>
      </w:r>
    </w:p>
    <w:p w14:paraId="3232CD4D" w14:textId="77777777" w:rsidR="00540E93" w:rsidRPr="00D90B41" w:rsidRDefault="00540E93" w:rsidP="00490338">
      <w:pPr>
        <w:ind w:firstLine="709"/>
        <w:jc w:val="both"/>
      </w:pPr>
    </w:p>
    <w:p w14:paraId="275FC124" w14:textId="14EA93C7" w:rsidR="000A13EA" w:rsidRPr="00D90B41" w:rsidRDefault="000A13EA">
      <w:pPr>
        <w:ind w:firstLine="709"/>
        <w:jc w:val="both"/>
      </w:pPr>
      <w:r w:rsidRPr="00D90B41">
        <w:t>São muitas as discussões sobre os problemas de mobilidade urbana nas grandes cidades do Brasil e do mundo. Percebe-se que</w:t>
      </w:r>
      <w:r w:rsidR="004A78BB" w:rsidRPr="00D90B41">
        <w:t xml:space="preserve">, </w:t>
      </w:r>
      <w:r w:rsidRPr="00D90B41">
        <w:t>aos pouco</w:t>
      </w:r>
      <w:r w:rsidR="004A78BB" w:rsidRPr="00D90B41">
        <w:t>s,</w:t>
      </w:r>
      <w:r w:rsidRPr="00D90B41">
        <w:t xml:space="preserve"> há um direcionamento para as modalidades metroviárias como Metrô, Bus </w:t>
      </w:r>
      <w:proofErr w:type="spellStart"/>
      <w:r w:rsidRPr="00D90B41">
        <w:t>Rapid</w:t>
      </w:r>
      <w:proofErr w:type="spellEnd"/>
      <w:r w:rsidRPr="00D90B41">
        <w:t xml:space="preserve"> Transit (BRT) e Veículo Leve sobre Trilho (VLT) (BRINCO, 2012). No Brasil, embora bastante discutid</w:t>
      </w:r>
      <w:r w:rsidR="00D2275E">
        <w:t>a</w:t>
      </w:r>
      <w:r w:rsidRPr="00D90B41">
        <w:t xml:space="preserve"> a implementação desses projetos </w:t>
      </w:r>
      <w:proofErr w:type="gramStart"/>
      <w:r w:rsidRPr="00D90B41">
        <w:t>são</w:t>
      </w:r>
      <w:proofErr w:type="gramEnd"/>
      <w:r w:rsidRPr="00D90B41">
        <w:t xml:space="preserve"> ainda muito lentos e muito dependentes d</w:t>
      </w:r>
      <w:r w:rsidR="00D2275E">
        <w:t>a</w:t>
      </w:r>
      <w:r w:rsidRPr="00D90B41">
        <w:t xml:space="preserve"> vontade política dos governantes (PEREIRA, 2011). Neste sentido o que ainda prevalecem </w:t>
      </w:r>
      <w:proofErr w:type="gramStart"/>
      <w:r w:rsidRPr="00D90B41">
        <w:t>são</w:t>
      </w:r>
      <w:proofErr w:type="gramEnd"/>
      <w:r w:rsidRPr="00D90B41">
        <w:t xml:space="preserve"> grandes frotas de ônibus atendendo a maioria das cidades brasileiras.</w:t>
      </w:r>
    </w:p>
    <w:p w14:paraId="61FAD0C0" w14:textId="51787917" w:rsidR="00540E93" w:rsidRPr="00D90B41" w:rsidRDefault="004E6686">
      <w:pPr>
        <w:ind w:firstLine="709"/>
        <w:jc w:val="both"/>
      </w:pPr>
      <w:r w:rsidRPr="00D90B41">
        <w:t>Companhias</w:t>
      </w:r>
      <w:r w:rsidR="00540E93" w:rsidRPr="00D90B41">
        <w:t xml:space="preserve"> de trânsito com grandes frotas de ônibus e orçamentos limitados </w:t>
      </w:r>
      <w:r w:rsidRPr="00D90B41">
        <w:t>buscam</w:t>
      </w:r>
      <w:r w:rsidR="00540E93" w:rsidRPr="00D90B41">
        <w:t xml:space="preserve"> um mecanismo robusto de alocação de </w:t>
      </w:r>
      <w:r w:rsidRPr="00D90B41">
        <w:t>recursos</w:t>
      </w:r>
      <w:r w:rsidR="00540E93" w:rsidRPr="00D90B41">
        <w:t xml:space="preserve"> para </w:t>
      </w:r>
      <w:r w:rsidRPr="00D90B41">
        <w:t>manter o</w:t>
      </w:r>
      <w:r w:rsidR="00540E93" w:rsidRPr="00D90B41">
        <w:t xml:space="preserve"> </w:t>
      </w:r>
      <w:r w:rsidRPr="00D90B41">
        <w:t>padrão</w:t>
      </w:r>
      <w:r w:rsidR="00540E93" w:rsidRPr="00D90B41">
        <w:t xml:space="preserve"> d</w:t>
      </w:r>
      <w:r w:rsidRPr="00D90B41">
        <w:t>o</w:t>
      </w:r>
      <w:r w:rsidR="00540E93" w:rsidRPr="00D90B41">
        <w:t xml:space="preserve"> serviço</w:t>
      </w:r>
      <w:r w:rsidRPr="00D90B41">
        <w:t xml:space="preserve"> público</w:t>
      </w:r>
      <w:r w:rsidR="00540E93" w:rsidRPr="00D90B41">
        <w:t xml:space="preserve">. No entanto, a alocação de recursos </w:t>
      </w:r>
      <w:r w:rsidRPr="00D90B41">
        <w:t>ideal para a compra</w:t>
      </w:r>
      <w:r w:rsidR="00540E93" w:rsidRPr="00D90B41">
        <w:t xml:space="preserve">, operação e manutenção de uma frota de </w:t>
      </w:r>
      <w:r w:rsidRPr="00D90B41">
        <w:t>ônibus</w:t>
      </w:r>
      <w:r w:rsidR="00540E93" w:rsidRPr="00D90B41">
        <w:t xml:space="preserve"> é um processo </w:t>
      </w:r>
      <w:r w:rsidR="00D20557" w:rsidRPr="00D90B41">
        <w:t xml:space="preserve">decisório </w:t>
      </w:r>
      <w:r w:rsidR="00540E93" w:rsidRPr="00D90B41">
        <w:t xml:space="preserve">complexo (MISHRA </w:t>
      </w:r>
      <w:proofErr w:type="gramStart"/>
      <w:r w:rsidR="00540E93" w:rsidRPr="00D90B41">
        <w:t>et</w:t>
      </w:r>
      <w:proofErr w:type="gramEnd"/>
      <w:r w:rsidR="00540E93" w:rsidRPr="00D90B41">
        <w:t xml:space="preserve"> al.,</w:t>
      </w:r>
      <w:r w:rsidR="00540E93" w:rsidRPr="00D90B41">
        <w:t xml:space="preserve"> </w:t>
      </w:r>
      <w:r w:rsidR="00763E56" w:rsidRPr="00D90B41">
        <w:t xml:space="preserve">2013, </w:t>
      </w:r>
      <w:r w:rsidRPr="00D90B41">
        <w:t xml:space="preserve">p. </w:t>
      </w:r>
      <w:r w:rsidRPr="00D90B41">
        <w:t>111</w:t>
      </w:r>
      <w:r w:rsidR="00540E93" w:rsidRPr="00D90B41">
        <w:t>).</w:t>
      </w:r>
    </w:p>
    <w:p w14:paraId="5F04C2BC" w14:textId="18396A31" w:rsidR="00587F37" w:rsidRPr="00D90B41" w:rsidRDefault="00F24E5A" w:rsidP="00D90B41">
      <w:pPr>
        <w:autoSpaceDE w:val="0"/>
        <w:autoSpaceDN w:val="0"/>
        <w:adjustRightInd w:val="0"/>
        <w:ind w:firstLine="709"/>
        <w:jc w:val="both"/>
      </w:pPr>
      <w:proofErr w:type="spellStart"/>
      <w:r w:rsidRPr="00D90B41">
        <w:t>Feldens</w:t>
      </w:r>
      <w:proofErr w:type="spellEnd"/>
      <w:r w:rsidR="00DE54FA" w:rsidRPr="00D90B41">
        <w:t xml:space="preserve"> </w:t>
      </w:r>
      <w:proofErr w:type="gramStart"/>
      <w:r w:rsidR="00DE54FA" w:rsidRPr="00D90B41">
        <w:t>et</w:t>
      </w:r>
      <w:proofErr w:type="gramEnd"/>
      <w:r w:rsidR="00DE54FA" w:rsidRPr="00D90B41">
        <w:t xml:space="preserve"> al.</w:t>
      </w:r>
      <w:r w:rsidRPr="00D90B41">
        <w:t xml:space="preserve"> (</w:t>
      </w:r>
      <w:r w:rsidR="00B430F0" w:rsidRPr="00D90B41">
        <w:t>2010</w:t>
      </w:r>
      <w:r w:rsidR="003E30FF" w:rsidRPr="00D90B41">
        <w:t>, p.</w:t>
      </w:r>
      <w:r w:rsidR="00763E56" w:rsidRPr="00D90B41">
        <w:t xml:space="preserve"> </w:t>
      </w:r>
      <w:r w:rsidR="003E30FF" w:rsidRPr="00D90B41">
        <w:t>2</w:t>
      </w:r>
      <w:r w:rsidRPr="00D90B41">
        <w:t>)</w:t>
      </w:r>
      <w:r w:rsidR="00E93896" w:rsidRPr="00D90B41">
        <w:t xml:space="preserve"> </w:t>
      </w:r>
      <w:r w:rsidR="00D20557" w:rsidRPr="00D90B41">
        <w:t>explica</w:t>
      </w:r>
      <w:r w:rsidR="00574484" w:rsidRPr="00D90B41">
        <w:t>m</w:t>
      </w:r>
      <w:r w:rsidR="00D20557" w:rsidRPr="00D90B41">
        <w:t xml:space="preserve"> </w:t>
      </w:r>
      <w:r w:rsidR="00574484" w:rsidRPr="00D90B41">
        <w:t xml:space="preserve">que </w:t>
      </w:r>
      <w:r w:rsidR="00D20557" w:rsidRPr="00D90B41">
        <w:t xml:space="preserve">no processo de </w:t>
      </w:r>
      <w:r w:rsidR="00574484" w:rsidRPr="00D90B41">
        <w:t>decisão</w:t>
      </w:r>
      <w:r w:rsidR="00D20557" w:rsidRPr="00D90B41">
        <w:t xml:space="preserve"> as</w:t>
      </w:r>
      <w:r w:rsidR="00E93896" w:rsidRPr="00D90B41">
        <w:t xml:space="preserve"> empresas do setor de transporte urbano </w:t>
      </w:r>
      <w:r w:rsidR="00574484" w:rsidRPr="00D90B41">
        <w:t xml:space="preserve">devem buscar </w:t>
      </w:r>
      <w:r w:rsidR="00E93896" w:rsidRPr="00D90B41">
        <w:t>o uso eficiente dos ativos fixos vinculado a uma política bem estruturada de avaliação e substituição d</w:t>
      </w:r>
      <w:r w:rsidR="00D20557" w:rsidRPr="00D90B41">
        <w:t>a</w:t>
      </w:r>
      <w:r w:rsidR="00E93896" w:rsidRPr="00D90B41">
        <w:t xml:space="preserve"> frota. </w:t>
      </w:r>
      <w:r w:rsidR="00587F37" w:rsidRPr="00D90B41">
        <w:t xml:space="preserve">Já </w:t>
      </w:r>
      <w:proofErr w:type="spellStart"/>
      <w:r w:rsidR="00587F37" w:rsidRPr="00D90B41">
        <w:t>Murty</w:t>
      </w:r>
      <w:proofErr w:type="spellEnd"/>
      <w:r w:rsidR="00587F37" w:rsidRPr="00D90B41">
        <w:t xml:space="preserve"> e </w:t>
      </w:r>
      <w:proofErr w:type="spellStart"/>
      <w:r w:rsidR="00587F37" w:rsidRPr="00D90B41">
        <w:t>Naikan</w:t>
      </w:r>
      <w:proofErr w:type="spellEnd"/>
      <w:r w:rsidR="00587F37" w:rsidRPr="00D90B41">
        <w:t xml:space="preserve"> (1995)</w:t>
      </w:r>
      <w:r w:rsidR="00D20557" w:rsidRPr="00D90B41">
        <w:t xml:space="preserve"> </w:t>
      </w:r>
      <w:r w:rsidR="00587F37" w:rsidRPr="00D90B41">
        <w:t xml:space="preserve">destacam a importância da análise do custo de manutenção em relação à disponibilidade do ativo e o lucro da empresa. </w:t>
      </w:r>
    </w:p>
    <w:p w14:paraId="30371873" w14:textId="622FC625" w:rsidR="00D20557" w:rsidRPr="00D90B41" w:rsidRDefault="00E93896" w:rsidP="00A720B7">
      <w:pPr>
        <w:ind w:firstLine="709"/>
        <w:jc w:val="both"/>
      </w:pPr>
      <w:proofErr w:type="spellStart"/>
      <w:r w:rsidRPr="00D90B41">
        <w:lastRenderedPageBreak/>
        <w:t>Feng</w:t>
      </w:r>
      <w:proofErr w:type="spellEnd"/>
      <w:r w:rsidRPr="00D90B41">
        <w:t xml:space="preserve"> e </w:t>
      </w:r>
      <w:proofErr w:type="spellStart"/>
      <w:r w:rsidRPr="00D90B41">
        <w:t>Figliozzi</w:t>
      </w:r>
      <w:proofErr w:type="spellEnd"/>
      <w:r w:rsidRPr="00D90B41">
        <w:t xml:space="preserve"> (2012) </w:t>
      </w:r>
      <w:r w:rsidR="00574484" w:rsidRPr="00D90B41">
        <w:t>contribuem explicando</w:t>
      </w:r>
      <w:r w:rsidR="00587F37" w:rsidRPr="00D90B41">
        <w:t xml:space="preserve"> </w:t>
      </w:r>
      <w:r w:rsidR="00716542" w:rsidRPr="00D90B41">
        <w:t>que</w:t>
      </w:r>
      <w:r w:rsidR="00587F37" w:rsidRPr="00D90B41">
        <w:t>, por um lado,</w:t>
      </w:r>
      <w:r w:rsidR="00716542" w:rsidRPr="00D90B41">
        <w:t xml:space="preserve"> </w:t>
      </w:r>
      <w:r w:rsidR="00587F37" w:rsidRPr="00D90B41">
        <w:t>a</w:t>
      </w:r>
      <w:r w:rsidR="00D10A9C" w:rsidRPr="00D90B41">
        <w:t xml:space="preserve"> substituição de</w:t>
      </w:r>
      <w:r w:rsidR="00C566CF" w:rsidRPr="00D90B41">
        <w:t xml:space="preserve"> </w:t>
      </w:r>
      <w:r w:rsidR="00D20557" w:rsidRPr="00D90B41">
        <w:t xml:space="preserve">frota de </w:t>
      </w:r>
      <w:r w:rsidR="00C566CF" w:rsidRPr="00D90B41">
        <w:t>veículos antigos por novos</w:t>
      </w:r>
      <w:r w:rsidR="00587F37" w:rsidRPr="00D90B41">
        <w:t>, por exemplo,</w:t>
      </w:r>
      <w:r w:rsidR="00C566CF" w:rsidRPr="00D90B41">
        <w:t xml:space="preserve"> </w:t>
      </w:r>
      <w:r w:rsidR="00D20557" w:rsidRPr="00D90B41">
        <w:t xml:space="preserve">pode </w:t>
      </w:r>
      <w:r w:rsidR="00C566CF" w:rsidRPr="00D90B41">
        <w:t>reduz</w:t>
      </w:r>
      <w:r w:rsidR="00D20557" w:rsidRPr="00D90B41">
        <w:t>ir</w:t>
      </w:r>
      <w:r w:rsidR="00C566CF" w:rsidRPr="00D90B41">
        <w:t xml:space="preserve"> </w:t>
      </w:r>
      <w:r w:rsidR="00587F37" w:rsidRPr="00D90B41">
        <w:t xml:space="preserve">os custos de manutenção, pois, quanto maior a idade do ônibus maior esse custo. Por outro lado, a substituição de frota </w:t>
      </w:r>
      <w:r w:rsidR="00C566CF" w:rsidRPr="00D90B41">
        <w:t xml:space="preserve">aumenta significativamente os custos de capital. </w:t>
      </w:r>
    </w:p>
    <w:p w14:paraId="32ECE60F" w14:textId="524FAC21" w:rsidR="00587F37" w:rsidRPr="00D90B41" w:rsidRDefault="000A13EA" w:rsidP="00A720B7">
      <w:pPr>
        <w:ind w:firstLine="709"/>
        <w:jc w:val="both"/>
      </w:pPr>
      <w:r w:rsidRPr="00D90B41">
        <w:t>E</w:t>
      </w:r>
      <w:r w:rsidR="00587F37" w:rsidRPr="00D90B41">
        <w:t>ssa questão</w:t>
      </w:r>
      <w:r w:rsidRPr="00D90B41">
        <w:t xml:space="preserve">, observada por </w:t>
      </w:r>
      <w:proofErr w:type="spellStart"/>
      <w:r w:rsidRPr="00D90B41">
        <w:t>Feng</w:t>
      </w:r>
      <w:proofErr w:type="spellEnd"/>
      <w:r w:rsidRPr="00D90B41">
        <w:t xml:space="preserve"> e </w:t>
      </w:r>
      <w:proofErr w:type="spellStart"/>
      <w:r w:rsidRPr="00D90B41">
        <w:t>Figliozzi</w:t>
      </w:r>
      <w:proofErr w:type="spellEnd"/>
      <w:r w:rsidRPr="00D90B41">
        <w:t xml:space="preserve"> (2012, p.2), </w:t>
      </w:r>
      <w:r w:rsidR="00587F37" w:rsidRPr="00D90B41">
        <w:t xml:space="preserve">pode tornar-se significativamente mais complicada quando as decisões de substituição têm de ser feitas em </w:t>
      </w:r>
      <w:r w:rsidR="00574484" w:rsidRPr="00D90B41">
        <w:t>grandes</w:t>
      </w:r>
      <w:r w:rsidR="00587F37" w:rsidRPr="00D90B41">
        <w:t xml:space="preserve"> frotas, e quando o orçamento e </w:t>
      </w:r>
      <w:r w:rsidR="00763E56" w:rsidRPr="00D90B41">
        <w:t xml:space="preserve">as </w:t>
      </w:r>
      <w:r w:rsidR="00587F37" w:rsidRPr="00D90B41">
        <w:t xml:space="preserve">restrições de demanda </w:t>
      </w:r>
      <w:r w:rsidR="00574484" w:rsidRPr="00D90B41">
        <w:t>tem</w:t>
      </w:r>
      <w:r w:rsidR="00587F37" w:rsidRPr="00D90B41">
        <w:t xml:space="preserve"> que ser considerados. No entanto</w:t>
      </w:r>
      <w:r w:rsidR="00763E56" w:rsidRPr="00D90B41">
        <w:t>,</w:t>
      </w:r>
      <w:r w:rsidR="00587F37" w:rsidRPr="00D90B41">
        <w:t xml:space="preserve"> </w:t>
      </w:r>
      <w:r w:rsidR="00D20557" w:rsidRPr="00D90B41">
        <w:t xml:space="preserve">os autores </w:t>
      </w:r>
      <w:r w:rsidR="00587F37" w:rsidRPr="00D90B41">
        <w:t>frisam sobre</w:t>
      </w:r>
      <w:r w:rsidR="00C566CF" w:rsidRPr="00D90B41">
        <w:t xml:space="preserve"> </w:t>
      </w:r>
      <w:r w:rsidR="00587F37" w:rsidRPr="00D90B41">
        <w:t xml:space="preserve">a necessidade de se encontrar </w:t>
      </w:r>
      <w:r w:rsidR="00574484" w:rsidRPr="00D90B41">
        <w:t>o momento</w:t>
      </w:r>
      <w:r w:rsidR="00C566CF" w:rsidRPr="00D90B41">
        <w:t xml:space="preserve"> ideal d</w:t>
      </w:r>
      <w:r w:rsidR="00587F37" w:rsidRPr="00D90B41">
        <w:t>a</w:t>
      </w:r>
      <w:r w:rsidR="00C566CF" w:rsidRPr="00D90B41">
        <w:t xml:space="preserve"> substituição </w:t>
      </w:r>
      <w:r w:rsidR="00587F37" w:rsidRPr="00D90B41">
        <w:t xml:space="preserve">de frota </w:t>
      </w:r>
      <w:r w:rsidR="00C566CF" w:rsidRPr="00D90B41">
        <w:t xml:space="preserve">que minimiza o custo total líquido ao longo de um horizonte de tempo. </w:t>
      </w:r>
    </w:p>
    <w:p w14:paraId="21C02522" w14:textId="499FA0C0" w:rsidR="00F83BEA" w:rsidRPr="00D90B41" w:rsidRDefault="00AF1997" w:rsidP="00D90B41">
      <w:pPr>
        <w:ind w:firstLine="709"/>
        <w:jc w:val="both"/>
      </w:pPr>
      <w:r w:rsidRPr="00D90B41">
        <w:t>Diante do exposto, s</w:t>
      </w:r>
      <w:r w:rsidR="00F83BEA" w:rsidRPr="00D90B41">
        <w:t xml:space="preserve">e os custos de manutenção aumentam de acordo com a evolução da idade média da frota e se a evolução dos custos correspondentes deve ser limitada para não onerar demasiadamente o fluxo de caixa, estabelece-se a </w:t>
      </w:r>
      <w:r w:rsidRPr="00D90B41">
        <w:t xml:space="preserve">seguinte </w:t>
      </w:r>
      <w:r w:rsidR="00F83BEA" w:rsidRPr="00D90B41">
        <w:t>questão</w:t>
      </w:r>
      <w:r w:rsidRPr="00D90B41">
        <w:t xml:space="preserve"> de pesquisa</w:t>
      </w:r>
      <w:r w:rsidR="00F83BEA" w:rsidRPr="00D90B41">
        <w:t>: Qual o momento em que poderá ser exercida a opção de comprar ou vender um veículo da frota de ônibus do sistema de transporte público urbano</w:t>
      </w:r>
      <w:r w:rsidR="00C96AFD" w:rsidRPr="00D90B41">
        <w:t xml:space="preserve"> a</w:t>
      </w:r>
      <w:r w:rsidR="00763E56" w:rsidRPr="00D90B41">
        <w:t xml:space="preserve"> </w:t>
      </w:r>
      <w:r w:rsidR="00C96AFD" w:rsidRPr="00D90B41">
        <w:t xml:space="preserve">fim de </w:t>
      </w:r>
      <w:proofErr w:type="gramStart"/>
      <w:r w:rsidR="00F83BEA" w:rsidRPr="00D90B41">
        <w:t>otimiza</w:t>
      </w:r>
      <w:r w:rsidR="00C96AFD" w:rsidRPr="00D90B41">
        <w:t>r</w:t>
      </w:r>
      <w:proofErr w:type="gramEnd"/>
      <w:r w:rsidR="00F83BEA" w:rsidRPr="00D90B41">
        <w:t xml:space="preserve"> os custos?</w:t>
      </w:r>
    </w:p>
    <w:p w14:paraId="32D75242" w14:textId="4C21070C" w:rsidR="00F83BEA" w:rsidRPr="00D90B41" w:rsidRDefault="00AF1997" w:rsidP="00F83BEA">
      <w:pPr>
        <w:ind w:firstLine="709"/>
        <w:jc w:val="both"/>
      </w:pPr>
      <w:r w:rsidRPr="00D90B41">
        <w:t>E</w:t>
      </w:r>
      <w:r w:rsidR="00F83BEA" w:rsidRPr="00D90B41">
        <w:t xml:space="preserve">studos sobre substituição de frota para otimização dos custos são apresentados pela literatura, como os estudos de </w:t>
      </w:r>
      <w:proofErr w:type="spellStart"/>
      <w:r w:rsidR="00F83BEA" w:rsidRPr="00D90B41">
        <w:t>Feldens</w:t>
      </w:r>
      <w:proofErr w:type="spellEnd"/>
      <w:r w:rsidR="008641FB" w:rsidRPr="00D90B41">
        <w:t xml:space="preserve"> </w:t>
      </w:r>
      <w:proofErr w:type="spellStart"/>
      <w:proofErr w:type="gramStart"/>
      <w:r w:rsidR="008641FB" w:rsidRPr="00D90B41">
        <w:t>el</w:t>
      </w:r>
      <w:proofErr w:type="spellEnd"/>
      <w:proofErr w:type="gramEnd"/>
      <w:r w:rsidR="008641FB" w:rsidRPr="00D90B41">
        <w:t xml:space="preserve"> al.</w:t>
      </w:r>
      <w:r w:rsidR="00F83BEA" w:rsidRPr="00D90B41">
        <w:t xml:space="preserve"> (2010), Zambujal-Oliveira e Duque, (2010), </w:t>
      </w:r>
      <w:proofErr w:type="spellStart"/>
      <w:r w:rsidR="00F83BEA" w:rsidRPr="00D90B41">
        <w:t>Feng</w:t>
      </w:r>
      <w:proofErr w:type="spellEnd"/>
      <w:r w:rsidR="00F83BEA" w:rsidRPr="00D90B41">
        <w:t xml:space="preserve"> e </w:t>
      </w:r>
      <w:proofErr w:type="spellStart"/>
      <w:r w:rsidR="00F83BEA" w:rsidRPr="00D90B41">
        <w:t>Figliozzi</w:t>
      </w:r>
      <w:proofErr w:type="spellEnd"/>
      <w:r w:rsidR="00F83BEA" w:rsidRPr="00D90B41">
        <w:t xml:space="preserve"> (2012) e </w:t>
      </w:r>
      <w:proofErr w:type="spellStart"/>
      <w:r w:rsidR="00F83BEA" w:rsidRPr="00D90B41">
        <w:t>Mishra</w:t>
      </w:r>
      <w:proofErr w:type="spellEnd"/>
      <w:r w:rsidR="00F83BEA" w:rsidRPr="00D90B41">
        <w:t xml:space="preserve"> et al. (2013) que demonstram metodologias para alcançar o objetivo de identificar o momento ideal para se realizar a substituição.</w:t>
      </w:r>
    </w:p>
    <w:p w14:paraId="0BBB7DD7" w14:textId="343D8F98" w:rsidR="00F83BEA" w:rsidRPr="00D90B41" w:rsidRDefault="00F83BEA" w:rsidP="00F83BEA">
      <w:pPr>
        <w:ind w:firstLine="709"/>
        <w:jc w:val="both"/>
      </w:pPr>
      <w:r w:rsidRPr="00D90B41">
        <w:t>Esta pesquisa</w:t>
      </w:r>
      <w:r w:rsidR="00AF1997" w:rsidRPr="00D90B41">
        <w:t>, por sua vez,</w:t>
      </w:r>
      <w:r w:rsidRPr="00D90B41">
        <w:t xml:space="preserve"> </w:t>
      </w:r>
      <w:r w:rsidR="0088430E" w:rsidRPr="00D90B41">
        <w:t>apresenta no estudo do caso</w:t>
      </w:r>
      <w:r w:rsidRPr="00D90B41">
        <w:t xml:space="preserve"> uma abordagem metodológica recomendada por </w:t>
      </w:r>
      <w:proofErr w:type="spellStart"/>
      <w:r w:rsidRPr="00D90B41">
        <w:t>Feldens</w:t>
      </w:r>
      <w:proofErr w:type="spellEnd"/>
      <w:r w:rsidRPr="00D90B41">
        <w:t xml:space="preserve"> (2006</w:t>
      </w:r>
      <w:r w:rsidR="0088430E" w:rsidRPr="00D90B41">
        <w:t>)</w:t>
      </w:r>
      <w:r w:rsidRPr="00D90B41">
        <w:t xml:space="preserve"> utilizando Opções Reais (TOR) para política de substituição de equipamentos</w:t>
      </w:r>
      <w:r w:rsidR="0088430E" w:rsidRPr="00D90B41">
        <w:t xml:space="preserve"> </w:t>
      </w:r>
      <w:r w:rsidR="008B70B5" w:rsidRPr="00D90B41">
        <w:t>aplicada ao</w:t>
      </w:r>
      <w:r w:rsidR="0088430E" w:rsidRPr="00D90B41">
        <w:t xml:space="preserve"> sistema de transporte público urbano por uma empresa pública de transporte urbano</w:t>
      </w:r>
      <w:r w:rsidRPr="00D90B41">
        <w:t>.</w:t>
      </w:r>
    </w:p>
    <w:p w14:paraId="143D7652" w14:textId="4EE96A77" w:rsidR="00AF1997" w:rsidRPr="00D90B41" w:rsidRDefault="00B724D5" w:rsidP="00B724D5">
      <w:pPr>
        <w:ind w:firstLine="709"/>
        <w:jc w:val="both"/>
      </w:pPr>
      <w:r w:rsidRPr="00D90B41">
        <w:t>A Teoria das Opções Reais (TOR) como base metodológica, mostra-se adequada, devido ao objeto de estudo, o ônibus, estar envolvido em um contexto de irreversibilidade de investimento, incertezas e flexibilidades em relação à política de substituição da frota, variação dos preços insumos, inseguranças técnicas, fluxo de caixa gerado, prestação de serviço de transporte público urbano, flutuação do valor de mercado, dentre outras variáveis.</w:t>
      </w:r>
    </w:p>
    <w:p w14:paraId="4393A786" w14:textId="27DA3FA5" w:rsidR="00B724D5" w:rsidRPr="00D90B41" w:rsidRDefault="00B724D5" w:rsidP="00B724D5">
      <w:pPr>
        <w:ind w:firstLine="709"/>
        <w:jc w:val="both"/>
      </w:pPr>
      <w:r w:rsidRPr="00D90B41">
        <w:t xml:space="preserve">A </w:t>
      </w:r>
      <w:r w:rsidR="00AF1997" w:rsidRPr="00D90B41">
        <w:t>metodologia</w:t>
      </w:r>
      <w:r w:rsidRPr="00D90B41">
        <w:t xml:space="preserve"> propõe primeiramente, o cálculo do valor esperado do ônibus e </w:t>
      </w:r>
      <w:r w:rsidR="00AF1997" w:rsidRPr="00D90B41">
        <w:t>posteriormente</w:t>
      </w:r>
      <w:r w:rsidRPr="00D90B41">
        <w:t xml:space="preserve"> a comparação com o valor de mercado. E numa abordagem de opções </w:t>
      </w:r>
      <w:r w:rsidR="00AF1997" w:rsidRPr="00D90B41">
        <w:t xml:space="preserve">reais </w:t>
      </w:r>
      <w:r w:rsidRPr="00D90B41">
        <w:t xml:space="preserve">se estabelece a análise da opção mais rentável, </w:t>
      </w:r>
      <w:r w:rsidR="00AF1997" w:rsidRPr="00D90B41">
        <w:t>qual seja</w:t>
      </w:r>
      <w:r w:rsidR="006B3497" w:rsidRPr="00D90B41">
        <w:t>:</w:t>
      </w:r>
      <w:r w:rsidRPr="00D90B41">
        <w:t xml:space="preserve"> compra</w:t>
      </w:r>
      <w:r w:rsidR="00AF1997" w:rsidRPr="00D90B41">
        <w:t>r</w:t>
      </w:r>
      <w:r w:rsidRPr="00D90B41">
        <w:t xml:space="preserve"> ou vende</w:t>
      </w:r>
      <w:r w:rsidR="00AF1997" w:rsidRPr="00D90B41">
        <w:t>r</w:t>
      </w:r>
      <w:r w:rsidRPr="00D90B41">
        <w:t xml:space="preserve"> o ônibus.</w:t>
      </w:r>
    </w:p>
    <w:p w14:paraId="0126532D" w14:textId="4CDD7FF0" w:rsidR="00F83BEA" w:rsidRPr="00D90B41" w:rsidRDefault="00F83BEA" w:rsidP="00F83BEA">
      <w:pPr>
        <w:ind w:firstLine="709"/>
        <w:jc w:val="both"/>
      </w:pPr>
      <w:r w:rsidRPr="00D90B41">
        <w:t>Neste contexto, o objetivo desta pesquisa é apresentar uma metodologia para identificar o momento em que poderá ser exercida a opção de vender ou comprar um veículo da frota de ônibus do sistema de transporte público urbano por uma empresa pública de transporte urbano.</w:t>
      </w:r>
    </w:p>
    <w:p w14:paraId="4F88C2F8" w14:textId="64F2BF2D" w:rsidR="00BF2632" w:rsidRPr="00D90B41" w:rsidRDefault="00BF2632" w:rsidP="00BF2632">
      <w:pPr>
        <w:ind w:firstLine="709"/>
        <w:jc w:val="both"/>
      </w:pPr>
      <w:r w:rsidRPr="00D90B41">
        <w:t>Este estudo irá analisar o caso do sistema de transporte público urbano d</w:t>
      </w:r>
      <w:r w:rsidR="006B3497" w:rsidRPr="00D90B41">
        <w:t>e uma Empresa de t</w:t>
      </w:r>
      <w:r w:rsidRPr="00D90B41">
        <w:t xml:space="preserve">ransportes </w:t>
      </w:r>
      <w:r w:rsidR="006B3497" w:rsidRPr="00D90B41">
        <w:t>u</w:t>
      </w:r>
      <w:r w:rsidRPr="00D90B41">
        <w:t>rbanos da Grande Vitória</w:t>
      </w:r>
      <w:r w:rsidR="006B3497" w:rsidRPr="00D90B41">
        <w:t xml:space="preserve"> (ES)</w:t>
      </w:r>
      <w:r w:rsidRPr="00D90B41">
        <w:t xml:space="preserve">. </w:t>
      </w:r>
      <w:r w:rsidR="00D2275E">
        <w:t>Essa permissionária</w:t>
      </w:r>
      <w:r w:rsidRPr="00D90B41">
        <w:t xml:space="preserve"> vem adotando a idade média do sistema de frota de ônibus convencional de 4,2 anos em média</w:t>
      </w:r>
      <w:r w:rsidR="00EC7912" w:rsidRPr="00D90B41">
        <w:rPr>
          <w:color w:val="0000FF"/>
        </w:rPr>
        <w:t xml:space="preserve">, </w:t>
      </w:r>
      <w:r w:rsidRPr="00D90B41">
        <w:t>estabelecida por sugestão de estudos realizados em outros Estados</w:t>
      </w:r>
      <w:r w:rsidR="00EC7912" w:rsidRPr="00D90B41">
        <w:t xml:space="preserve"> </w:t>
      </w:r>
      <w:r w:rsidRPr="00D90B41">
        <w:t>(COMPANHIA DE TRANSPORTES URBANOS DA GRANDE VITÓRIA, 2008).</w:t>
      </w:r>
    </w:p>
    <w:p w14:paraId="745A4B1D" w14:textId="4F9D0620" w:rsidR="003C4645" w:rsidRPr="00D90B41" w:rsidRDefault="00AF1997" w:rsidP="003C4645">
      <w:pPr>
        <w:ind w:firstLine="709"/>
        <w:jc w:val="both"/>
      </w:pPr>
      <w:r w:rsidRPr="00D90B41">
        <w:t>O</w:t>
      </w:r>
      <w:r w:rsidR="002F2A84" w:rsidRPr="00D90B41">
        <w:t xml:space="preserve"> estudo justifica-se por aplicar a metodologia da TOR num contexto de </w:t>
      </w:r>
      <w:proofErr w:type="gramStart"/>
      <w:r w:rsidR="002F2A84" w:rsidRPr="00D90B41">
        <w:t>otimização</w:t>
      </w:r>
      <w:proofErr w:type="gramEnd"/>
      <w:r w:rsidR="002F2A84" w:rsidRPr="00D90B41">
        <w:t xml:space="preserve"> de resultados e na tomada de decisão, com um modelo proposto que considera a irreversibilidade, incerteza e flexibilidade no segmento de transportes público de </w:t>
      </w:r>
      <w:r w:rsidR="00BF2632" w:rsidRPr="00D90B41">
        <w:t xml:space="preserve">passageiros. </w:t>
      </w:r>
      <w:r w:rsidR="003C4645" w:rsidRPr="00D90B41">
        <w:t xml:space="preserve">A aplicação do modelo pode ser útil de forma mais ampla na discussão dos problemas de mobilidade urbana. O Brasil vive atualmente grandes desafios, especialmente decorrente dos grandes eventos previstos (como Capa do Mundo e Olimpíadas) em que muitas iniciativas de Parcerias Público-Provado </w:t>
      </w:r>
      <w:proofErr w:type="gramStart"/>
      <w:r w:rsidR="003C4645" w:rsidRPr="00D90B41">
        <w:t>vem</w:t>
      </w:r>
      <w:proofErr w:type="gramEnd"/>
      <w:r w:rsidR="003C4645" w:rsidRPr="00D90B41">
        <w:t xml:space="preserve"> sendo concretizadas (</w:t>
      </w:r>
      <w:r w:rsidR="00E53E1A" w:rsidRPr="00D90B41">
        <w:t>GUIMARÃES NETO</w:t>
      </w:r>
      <w:r w:rsidR="003C4645" w:rsidRPr="00D90B41">
        <w:t xml:space="preserve">, 2010). Esses novos modelos exigem informações mais oportunas e precisas para o processo de tomada de decisão. Neste sentido a TOR aplicada à questão da mobilidade urbana pode ajudar na definição dos vários </w:t>
      </w:r>
      <w:r w:rsidR="003C4645" w:rsidRPr="00D90B41">
        <w:rPr>
          <w:i/>
        </w:rPr>
        <w:t xml:space="preserve">trade </w:t>
      </w:r>
      <w:proofErr w:type="gramStart"/>
      <w:r w:rsidR="00E53E1A" w:rsidRPr="00D90B41">
        <w:rPr>
          <w:i/>
        </w:rPr>
        <w:t>off</w:t>
      </w:r>
      <w:proofErr w:type="gramEnd"/>
      <w:r w:rsidR="003C4645" w:rsidRPr="00D90B41">
        <w:t xml:space="preserve"> atrelados à gestão.</w:t>
      </w:r>
    </w:p>
    <w:p w14:paraId="572DF9C8" w14:textId="4947CCDD" w:rsidR="001365A9" w:rsidRPr="00D90B41" w:rsidRDefault="00AF1997">
      <w:pPr>
        <w:ind w:firstLine="709"/>
        <w:jc w:val="both"/>
      </w:pPr>
      <w:r w:rsidRPr="00D90B41">
        <w:lastRenderedPageBreak/>
        <w:t xml:space="preserve">Este artigo daqui pra frente está estruturado da seguinte maneira: </w:t>
      </w:r>
      <w:r w:rsidR="001365A9" w:rsidRPr="00D90B41">
        <w:t>A</w:t>
      </w:r>
      <w:r w:rsidRPr="00D90B41">
        <w:t xml:space="preserve"> seção 2 apresenta uma revisão teórica sobre os fundamentos que conformam o tema. A seção 3 traz uma descrição da metodologia proposta. A seção 4 </w:t>
      </w:r>
      <w:r w:rsidR="00587F37" w:rsidRPr="00D90B41">
        <w:t>apresenta o modelo proposto e</w:t>
      </w:r>
      <w:r w:rsidRPr="00D90B41">
        <w:t xml:space="preserve"> os resultados da </w:t>
      </w:r>
      <w:r w:rsidR="00587F37" w:rsidRPr="00D90B41">
        <w:t>análise metodológica</w:t>
      </w:r>
      <w:r w:rsidRPr="00D90B41">
        <w:t xml:space="preserve">. </w:t>
      </w:r>
      <w:r w:rsidR="001365A9" w:rsidRPr="00D90B41">
        <w:t>A</w:t>
      </w:r>
      <w:r w:rsidR="00587F37" w:rsidRPr="00D90B41">
        <w:t xml:space="preserve"> seção 5 apresenta as considerações finais sobre a pesquisa. </w:t>
      </w:r>
    </w:p>
    <w:p w14:paraId="3EFBA148" w14:textId="77777777" w:rsidR="00490338" w:rsidRPr="00D90B41" w:rsidRDefault="00490338">
      <w:pPr>
        <w:ind w:firstLine="709"/>
        <w:jc w:val="both"/>
      </w:pPr>
    </w:p>
    <w:p w14:paraId="69F8646A" w14:textId="1D9B427F" w:rsidR="008B271C" w:rsidRPr="00D90B41" w:rsidRDefault="007248B2" w:rsidP="00490338">
      <w:pPr>
        <w:jc w:val="both"/>
        <w:rPr>
          <w:b/>
        </w:rPr>
      </w:pPr>
      <w:proofErr w:type="gramStart"/>
      <w:r w:rsidRPr="00D90B41">
        <w:rPr>
          <w:b/>
        </w:rPr>
        <w:t>2</w:t>
      </w:r>
      <w:proofErr w:type="gramEnd"/>
      <w:r w:rsidRPr="00D90B41">
        <w:rPr>
          <w:b/>
        </w:rPr>
        <w:t xml:space="preserve"> </w:t>
      </w:r>
      <w:r w:rsidR="00141C1C" w:rsidRPr="00D90B41">
        <w:rPr>
          <w:b/>
        </w:rPr>
        <w:t>REFERÊNCIAL TEÓRICO</w:t>
      </w:r>
    </w:p>
    <w:p w14:paraId="79312DF1" w14:textId="32916125" w:rsidR="008B271C" w:rsidRPr="00D90B41" w:rsidRDefault="008B271C" w:rsidP="00490338">
      <w:pPr>
        <w:jc w:val="both"/>
        <w:rPr>
          <w:b/>
        </w:rPr>
      </w:pPr>
      <w:proofErr w:type="gramStart"/>
      <w:r w:rsidRPr="00D90B41">
        <w:rPr>
          <w:b/>
        </w:rPr>
        <w:t>2.1 Sistema</w:t>
      </w:r>
      <w:proofErr w:type="gramEnd"/>
      <w:r w:rsidR="000A2FE4" w:rsidRPr="00D90B41">
        <w:rPr>
          <w:b/>
        </w:rPr>
        <w:t xml:space="preserve"> </w:t>
      </w:r>
      <w:r w:rsidRPr="00D90B41">
        <w:rPr>
          <w:b/>
        </w:rPr>
        <w:t xml:space="preserve">de Transporte Público Urbano </w:t>
      </w:r>
    </w:p>
    <w:p w14:paraId="460A024E" w14:textId="0E4884E9" w:rsidR="00140C4E" w:rsidRPr="00D90B41" w:rsidRDefault="008B271C" w:rsidP="00490338">
      <w:pPr>
        <w:ind w:firstLine="709"/>
        <w:jc w:val="both"/>
      </w:pPr>
      <w:r w:rsidRPr="00D90B41">
        <w:t xml:space="preserve">O serviço público é definido como “[...] </w:t>
      </w:r>
      <w:r w:rsidRPr="00D90B41">
        <w:rPr>
          <w:rStyle w:val="hlhilite"/>
          <w:iCs/>
        </w:rPr>
        <w:t>todo</w:t>
      </w:r>
      <w:r w:rsidR="000A2FE4" w:rsidRPr="00D90B41">
        <w:rPr>
          <w:rStyle w:val="hlhilite"/>
          <w:iCs/>
        </w:rPr>
        <w:t xml:space="preserve"> </w:t>
      </w:r>
      <w:r w:rsidRPr="00D90B41">
        <w:rPr>
          <w:rStyle w:val="hlhilite"/>
          <w:iCs/>
        </w:rPr>
        <w:t>aquele</w:t>
      </w:r>
      <w:r w:rsidR="000A2FE4" w:rsidRPr="00D90B41">
        <w:rPr>
          <w:rStyle w:val="hlhilite"/>
          <w:iCs/>
        </w:rPr>
        <w:t xml:space="preserve"> </w:t>
      </w:r>
      <w:r w:rsidRPr="00D90B41">
        <w:rPr>
          <w:rStyle w:val="hlhilite"/>
          <w:iCs/>
        </w:rPr>
        <w:t>prestado</w:t>
      </w:r>
      <w:r w:rsidR="000A2FE4" w:rsidRPr="00D90B41">
        <w:rPr>
          <w:rStyle w:val="hlhilite"/>
          <w:iCs/>
        </w:rPr>
        <w:t xml:space="preserve"> </w:t>
      </w:r>
      <w:r w:rsidRPr="00D90B41">
        <w:rPr>
          <w:rStyle w:val="hlhilite"/>
          <w:iCs/>
        </w:rPr>
        <w:t>pela</w:t>
      </w:r>
      <w:r w:rsidRPr="00D90B41">
        <w:t xml:space="preserve"> a</w:t>
      </w:r>
      <w:r w:rsidRPr="00D90B41">
        <w:rPr>
          <w:rStyle w:val="hlhilite"/>
          <w:iCs/>
        </w:rPr>
        <w:t>dministração</w:t>
      </w:r>
      <w:r w:rsidRPr="00D90B41">
        <w:t xml:space="preserve"> ou por seus delegados, </w:t>
      </w:r>
      <w:proofErr w:type="gramStart"/>
      <w:r w:rsidRPr="00D90B41">
        <w:t>sob normas</w:t>
      </w:r>
      <w:proofErr w:type="gramEnd"/>
      <w:r w:rsidRPr="00D90B41">
        <w:t xml:space="preserve"> e controles estatais, para satisfazer necessidades essenciais ou secundárias da coletividade ou simples conveniência do Estado” (</w:t>
      </w:r>
      <w:r w:rsidR="003027AC" w:rsidRPr="00D90B41">
        <w:t>MEIRELLES,</w:t>
      </w:r>
      <w:r w:rsidRPr="00D90B41">
        <w:t xml:space="preserve"> 2000). </w:t>
      </w:r>
    </w:p>
    <w:p w14:paraId="6EBC64EB" w14:textId="0F1FA887" w:rsidR="008B271C" w:rsidRPr="00D90B41" w:rsidRDefault="008B271C" w:rsidP="00490338">
      <w:pPr>
        <w:ind w:firstLine="709"/>
        <w:jc w:val="both"/>
      </w:pPr>
      <w:r w:rsidRPr="00D90B41">
        <w:t>Desta forma, a Constituição Federal, em seu artigo 175 (</w:t>
      </w:r>
      <w:r w:rsidR="003027AC" w:rsidRPr="00D90B41">
        <w:t>BRASIL</w:t>
      </w:r>
      <w:r w:rsidRPr="00D90B41">
        <w:t>, 1988), estabelece a incumbência junto ao Poder Público da prestação de serviços públicos. Tais serviços poderão ser prestados diretamente pelo poder público ou sob</w:t>
      </w:r>
      <w:r w:rsidR="00BD2E4F" w:rsidRPr="00D90B41">
        <w:t xml:space="preserve"> o</w:t>
      </w:r>
      <w:r w:rsidRPr="00D90B41">
        <w:t xml:space="preserve"> regime de concessão ou permissão. </w:t>
      </w:r>
    </w:p>
    <w:p w14:paraId="4505B560" w14:textId="3EFE2ADE" w:rsidR="008B271C" w:rsidRPr="00D90B41" w:rsidRDefault="00FB3C2A">
      <w:pPr>
        <w:ind w:firstLine="709"/>
        <w:jc w:val="both"/>
      </w:pPr>
      <w:r w:rsidRPr="00D90B41">
        <w:t>No Brasil, de acordo com Magalhães (2001)</w:t>
      </w:r>
      <w:r w:rsidR="00140C4E" w:rsidRPr="00D90B41">
        <w:t xml:space="preserve"> em </w:t>
      </w:r>
      <w:r w:rsidR="008B271C" w:rsidRPr="00D90B41">
        <w:t>se tratando de transporte público, o modelo adotado na maioria das cidades brasileiras, em relação aos operadores, é a prestação de serviço público sob</w:t>
      </w:r>
      <w:r w:rsidR="00BD2E4F" w:rsidRPr="00D90B41">
        <w:t xml:space="preserve"> o</w:t>
      </w:r>
      <w:r w:rsidR="008B271C" w:rsidRPr="00D90B41">
        <w:t xml:space="preserve"> regime de concessão ou permissão. Assim, Aragão e Figueiredo (1993) denominam de atores intervenientes as partes que compõem o sistema de transporte público urbano no Brasil. Estes participantes são o governo, os usuários do sistema, as operadoras do sistema e a comunidade em geral. </w:t>
      </w:r>
    </w:p>
    <w:p w14:paraId="455E0AAC" w14:textId="78F8050F" w:rsidR="00FB3C2A" w:rsidRPr="00D90B41" w:rsidRDefault="00FB3C2A" w:rsidP="00FB3C2A">
      <w:pPr>
        <w:ind w:firstLine="709"/>
        <w:jc w:val="both"/>
      </w:pPr>
      <w:r w:rsidRPr="00D90B41">
        <w:t>Magalhães (2001) acrescenta que o transporte urbano por ônibus é considerado um serviço público e na maioria das cidades brasileiras, exerce o papel de modalidade preponderante para a satisfação diária das necessidades de locomoção da parte considerável população.</w:t>
      </w:r>
      <w:r w:rsidRPr="00D90B41">
        <w:t xml:space="preserve"> Por ser um serviço público, o transporte coletivo necessita de um modelo de gestão para definir a atuação do Poder Público na área de transporte, particularmente na relação com os operadores públicos ou privados. </w:t>
      </w:r>
      <w:r w:rsidRPr="00D90B41">
        <w:t>Essa gestão determina como se processam as políticas tarifárias, bem como as atividades de fiscalização, remuneração dos operadores, e</w:t>
      </w:r>
      <w:r w:rsidR="005C79BA" w:rsidRPr="00D90B41">
        <w:t xml:space="preserve"> </w:t>
      </w:r>
      <w:r w:rsidR="00140C4E" w:rsidRPr="00D90B41">
        <w:t xml:space="preserve">atividades de </w:t>
      </w:r>
      <w:r w:rsidRPr="00D90B41">
        <w:t>planejamento</w:t>
      </w:r>
      <w:r w:rsidR="00140C4E" w:rsidRPr="00D90B41">
        <w:t xml:space="preserve"> operacionais</w:t>
      </w:r>
      <w:r w:rsidRPr="00D90B41" w:rsidDel="00FB3C2A">
        <w:t xml:space="preserve"> </w:t>
      </w:r>
      <w:r w:rsidRPr="00D90B41">
        <w:t>(MAGALHÃES, 2001).</w:t>
      </w:r>
    </w:p>
    <w:p w14:paraId="20A35913" w14:textId="77777777" w:rsidR="0089357D" w:rsidRPr="00D90B41" w:rsidRDefault="0089357D" w:rsidP="00A720B7">
      <w:pPr>
        <w:autoSpaceDE w:val="0"/>
        <w:autoSpaceDN w:val="0"/>
        <w:adjustRightInd w:val="0"/>
        <w:ind w:firstLine="708"/>
        <w:jc w:val="both"/>
      </w:pPr>
      <w:r w:rsidRPr="00D90B41">
        <w:t xml:space="preserve">No que tange ao planejamento operacional, o ônibus se torna o foco principal das estratégias de alocação de recursos com foco na minimização dos custos e prestação de um serviço excelente. </w:t>
      </w:r>
    </w:p>
    <w:p w14:paraId="627BFD4C" w14:textId="47055D18" w:rsidR="00046D97" w:rsidRPr="00D90B41" w:rsidRDefault="008F29BA" w:rsidP="00A720B7">
      <w:pPr>
        <w:autoSpaceDE w:val="0"/>
        <w:autoSpaceDN w:val="0"/>
        <w:adjustRightInd w:val="0"/>
        <w:ind w:firstLine="708"/>
        <w:jc w:val="both"/>
      </w:pPr>
      <w:proofErr w:type="spellStart"/>
      <w:r w:rsidRPr="00D90B41">
        <w:t>Mishra</w:t>
      </w:r>
      <w:proofErr w:type="spellEnd"/>
      <w:r w:rsidRPr="00D90B41">
        <w:t xml:space="preserve"> </w:t>
      </w:r>
      <w:proofErr w:type="gramStart"/>
      <w:r w:rsidRPr="00D90B41">
        <w:t>et</w:t>
      </w:r>
      <w:proofErr w:type="gramEnd"/>
      <w:r w:rsidRPr="00D90B41">
        <w:t xml:space="preserve"> al.</w:t>
      </w:r>
      <w:r w:rsidR="00E53E1A" w:rsidRPr="00D90B41">
        <w:t>,</w:t>
      </w:r>
      <w:r w:rsidRPr="00D90B41">
        <w:t xml:space="preserve"> (2013) explicam que as</w:t>
      </w:r>
      <w:r w:rsidR="00EF270C" w:rsidRPr="00D90B41">
        <w:t xml:space="preserve"> agências de </w:t>
      </w:r>
      <w:r w:rsidR="0032311B" w:rsidRPr="00D90B41">
        <w:t>transporte</w:t>
      </w:r>
      <w:r w:rsidR="00EF270C" w:rsidRPr="00D90B41">
        <w:t xml:space="preserve"> </w:t>
      </w:r>
      <w:r w:rsidR="0032311B" w:rsidRPr="00D90B41">
        <w:t>público urbano</w:t>
      </w:r>
      <w:r w:rsidR="00EF270C" w:rsidRPr="00D90B41">
        <w:t xml:space="preserve"> necessitam de um mecanismo robusto de alocação de recursos para operar e manter a frota de ônibus dentro das restrições orçamentárias</w:t>
      </w:r>
      <w:r w:rsidR="005C79BA" w:rsidRPr="00D90B41">
        <w:t xml:space="preserve"> propostas pelo governo</w:t>
      </w:r>
      <w:r w:rsidRPr="00D90B41">
        <w:t>.</w:t>
      </w:r>
      <w:r w:rsidR="0032311B" w:rsidRPr="00D90B41">
        <w:t xml:space="preserve"> Idealmente, um ônibus que completa sua vida útil precisa ser substituído</w:t>
      </w:r>
      <w:r w:rsidRPr="00D90B41">
        <w:t>, e</w:t>
      </w:r>
      <w:r w:rsidR="0032311B" w:rsidRPr="00D90B41">
        <w:t>ntretanto, as agências nem sempre possuem fundos disponíveis para aquisição de novos ônibus, portanto os gestores utilizam de diferentes alternativas incorrendo em custos de manutenção para prolongar a vida útil do ativo</w:t>
      </w:r>
      <w:r w:rsidRPr="00D90B41">
        <w:t xml:space="preserve"> (MISHRA </w:t>
      </w:r>
      <w:proofErr w:type="gramStart"/>
      <w:r w:rsidRPr="00D90B41">
        <w:t>et</w:t>
      </w:r>
      <w:proofErr w:type="gramEnd"/>
      <w:r w:rsidRPr="00D90B41">
        <w:t xml:space="preserve"> al., 2013)</w:t>
      </w:r>
      <w:r w:rsidR="0032311B" w:rsidRPr="00D90B41">
        <w:t xml:space="preserve">. No entanto, </w:t>
      </w:r>
      <w:r w:rsidR="005C79BA" w:rsidRPr="00D90B41">
        <w:t>est</w:t>
      </w:r>
      <w:r w:rsidR="006B3497" w:rsidRPr="00D90B41">
        <w:t>a</w:t>
      </w:r>
      <w:r w:rsidR="005C79BA" w:rsidRPr="00D90B41">
        <w:t xml:space="preserve"> </w:t>
      </w:r>
      <w:r w:rsidR="0032311B" w:rsidRPr="00D90B41">
        <w:t xml:space="preserve">não é uma solução </w:t>
      </w:r>
      <w:r w:rsidR="005C79BA" w:rsidRPr="00D90B41">
        <w:t>permanente,</w:t>
      </w:r>
      <w:r w:rsidR="0032311B" w:rsidRPr="00D90B41">
        <w:t xml:space="preserve"> uma vez que apenas adia a substituição </w:t>
      </w:r>
      <w:r w:rsidR="005C79BA" w:rsidRPr="00D90B41">
        <w:t>do ônibus.</w:t>
      </w:r>
      <w:r w:rsidR="0032311B" w:rsidRPr="00D90B41">
        <w:t xml:space="preserve"> </w:t>
      </w:r>
      <w:r w:rsidR="005C79BA" w:rsidRPr="00D90B41">
        <w:t>Portanto,</w:t>
      </w:r>
      <w:r w:rsidR="0032311B" w:rsidRPr="00D90B41">
        <w:t xml:space="preserve"> a decisão</w:t>
      </w:r>
      <w:r w:rsidR="005C79BA" w:rsidRPr="00D90B41">
        <w:t xml:space="preserve"> e</w:t>
      </w:r>
      <w:r w:rsidR="00046D97" w:rsidRPr="00D90B41">
        <w:t>m</w:t>
      </w:r>
      <w:r w:rsidR="005C79BA" w:rsidRPr="00D90B41">
        <w:t xml:space="preserve"> relação </w:t>
      </w:r>
      <w:r w:rsidRPr="00D90B41">
        <w:t>à</w:t>
      </w:r>
      <w:r w:rsidR="005C79BA" w:rsidRPr="00D90B41">
        <w:t xml:space="preserve"> substituição ou reabilitação de uma frota de ônibus se torna um aspecto crítico da gestão da frota de trânsito. </w:t>
      </w:r>
    </w:p>
    <w:p w14:paraId="6C401211" w14:textId="33D14706" w:rsidR="00E938EE" w:rsidRPr="00D90B41" w:rsidRDefault="00E938EE" w:rsidP="00E938EE">
      <w:pPr>
        <w:autoSpaceDE w:val="0"/>
        <w:autoSpaceDN w:val="0"/>
        <w:adjustRightInd w:val="0"/>
        <w:ind w:firstLine="708"/>
        <w:jc w:val="both"/>
      </w:pPr>
      <w:proofErr w:type="spellStart"/>
      <w:r w:rsidRPr="00D90B41">
        <w:t>Feldens</w:t>
      </w:r>
      <w:proofErr w:type="spellEnd"/>
      <w:r w:rsidRPr="00D90B41">
        <w:t xml:space="preserve"> </w:t>
      </w:r>
      <w:proofErr w:type="gramStart"/>
      <w:r w:rsidRPr="00D90B41">
        <w:t>et</w:t>
      </w:r>
      <w:proofErr w:type="gramEnd"/>
      <w:r w:rsidRPr="00D90B41">
        <w:t xml:space="preserve"> al.</w:t>
      </w:r>
      <w:r w:rsidR="00E53E1A" w:rsidRPr="00D90B41">
        <w:t>,</w:t>
      </w:r>
      <w:r w:rsidRPr="00D90B41">
        <w:t xml:space="preserve"> (2010, p. 26) afirmam que “em empresas do setor de transporte urbano, o uso eficiente dos ativos fixos está vinculado a uma política bem estruturada de avaliação e substituição de frota”. Os autores frisam que a gestão da empresa deve </w:t>
      </w:r>
      <w:proofErr w:type="gramStart"/>
      <w:r w:rsidRPr="00D90B41">
        <w:t>otimizar</w:t>
      </w:r>
      <w:proofErr w:type="gramEnd"/>
      <w:r w:rsidRPr="00D90B41">
        <w:t xml:space="preserve"> a geração de lucro por meio da definição do momento certo para a substituição do ativo em determinado período de tempo. </w:t>
      </w:r>
    </w:p>
    <w:p w14:paraId="7936A804" w14:textId="7E9E7AD5" w:rsidR="005C79BA" w:rsidRPr="00D90B41" w:rsidRDefault="005C79BA" w:rsidP="00A720B7">
      <w:pPr>
        <w:autoSpaceDE w:val="0"/>
        <w:autoSpaceDN w:val="0"/>
        <w:adjustRightInd w:val="0"/>
        <w:ind w:firstLine="708"/>
        <w:jc w:val="both"/>
      </w:pPr>
      <w:r w:rsidRPr="00D90B41">
        <w:t xml:space="preserve">Embora a substituição da frota seja a opção mais desejável do ponto de vista da qualidade, as restrições orçamentarias impõem um desafio </w:t>
      </w:r>
      <w:r w:rsidR="00871F29" w:rsidRPr="00D90B41">
        <w:t>a estes gest</w:t>
      </w:r>
      <w:r w:rsidRPr="00D90B41">
        <w:t>o</w:t>
      </w:r>
      <w:r w:rsidR="00871F29" w:rsidRPr="00D90B41">
        <w:t>r</w:t>
      </w:r>
      <w:r w:rsidRPr="00D90B41">
        <w:t>es para encontrarem uma combinação ótima</w:t>
      </w:r>
      <w:r w:rsidR="00871F29" w:rsidRPr="00D90B41">
        <w:t xml:space="preserve"> entre os custos de manutenção e os custos de substituição da frota (MISHRA </w:t>
      </w:r>
      <w:proofErr w:type="gramStart"/>
      <w:r w:rsidR="00871F29" w:rsidRPr="00D90B41">
        <w:t>et</w:t>
      </w:r>
      <w:proofErr w:type="gramEnd"/>
      <w:r w:rsidR="00871F29" w:rsidRPr="00D90B41">
        <w:t xml:space="preserve"> al., 2013, p. 111)</w:t>
      </w:r>
      <w:r w:rsidRPr="00D90B41">
        <w:t>.</w:t>
      </w:r>
    </w:p>
    <w:p w14:paraId="7731E125" w14:textId="77777777" w:rsidR="00E53E1A" w:rsidRPr="00D90B41" w:rsidRDefault="00E53E1A" w:rsidP="00A720B7">
      <w:pPr>
        <w:autoSpaceDE w:val="0"/>
        <w:autoSpaceDN w:val="0"/>
        <w:adjustRightInd w:val="0"/>
        <w:ind w:firstLine="708"/>
        <w:jc w:val="both"/>
      </w:pPr>
    </w:p>
    <w:p w14:paraId="5C797957" w14:textId="34A2EEA5" w:rsidR="008B271C" w:rsidRPr="00D90B41" w:rsidRDefault="008B271C" w:rsidP="00490338">
      <w:pPr>
        <w:pStyle w:val="NormalWeb"/>
        <w:spacing w:before="0" w:beforeAutospacing="0" w:after="0" w:afterAutospacing="0"/>
        <w:jc w:val="both"/>
        <w:rPr>
          <w:b/>
        </w:rPr>
      </w:pPr>
      <w:r w:rsidRPr="00D90B41">
        <w:rPr>
          <w:b/>
        </w:rPr>
        <w:t>2.2 Custos d</w:t>
      </w:r>
      <w:r w:rsidR="00F5148C" w:rsidRPr="00D90B41">
        <w:rPr>
          <w:b/>
        </w:rPr>
        <w:t xml:space="preserve">e Manutenção </w:t>
      </w:r>
      <w:r w:rsidR="003606E6" w:rsidRPr="00D90B41">
        <w:rPr>
          <w:b/>
        </w:rPr>
        <w:t>n</w:t>
      </w:r>
      <w:r w:rsidR="00F5148C" w:rsidRPr="00D90B41">
        <w:rPr>
          <w:b/>
        </w:rPr>
        <w:t>o</w:t>
      </w:r>
      <w:r w:rsidRPr="00D90B41">
        <w:rPr>
          <w:b/>
        </w:rPr>
        <w:t xml:space="preserve"> Sistema de Transporte Público Urbano </w:t>
      </w:r>
    </w:p>
    <w:p w14:paraId="70D5653F" w14:textId="69A9ECDB" w:rsidR="003606E6" w:rsidRPr="00D90B41" w:rsidRDefault="003606E6" w:rsidP="00490338">
      <w:pPr>
        <w:pStyle w:val="NormalWeb"/>
        <w:spacing w:before="0" w:beforeAutospacing="0" w:after="0" w:afterAutospacing="0"/>
        <w:ind w:firstLine="709"/>
        <w:jc w:val="both"/>
      </w:pPr>
      <w:r w:rsidRPr="00D90B41">
        <w:t>A operacionalização do sistema de transporte público urbano desencadeia a realização de vários custos que necessitam de controle permanente e eficiente. Segundo Freitas e Resende Filho (2006), o gerenciamento de todos os custos deve ser cuidadosamente monitorado.</w:t>
      </w:r>
    </w:p>
    <w:p w14:paraId="3B30E8EE" w14:textId="04FEC129" w:rsidR="008B271C" w:rsidRPr="00D90B41" w:rsidRDefault="008B271C" w:rsidP="00490338">
      <w:pPr>
        <w:pStyle w:val="NormalWeb"/>
        <w:spacing w:before="0" w:beforeAutospacing="0" w:after="0" w:afterAutospacing="0"/>
        <w:ind w:firstLine="709"/>
        <w:jc w:val="both"/>
      </w:pPr>
      <w:r w:rsidRPr="00D90B41">
        <w:t>Os custos relacionados ao sistema de transporte público urbano são</w:t>
      </w:r>
      <w:r w:rsidR="00AB3441" w:rsidRPr="00D90B41">
        <w:t>:</w:t>
      </w:r>
      <w:r w:rsidRPr="00D90B41">
        <w:t xml:space="preserve"> combustíveis, lubrificantes, rodagem, depreciação de veículos, remuneração de veículos, remuneração de máquinas, equipamentos, instalação e almoxarifado, peças e acessórios, despesa de pessoal de operação e manutenção, despesas administrativas, benefícios e uniforme, manutenção de bilhetagem eletrônica e portaria. (</w:t>
      </w:r>
      <w:r w:rsidR="003027AC" w:rsidRPr="00D90B41">
        <w:t>COMPANHIA DE TRANSPORTES URBANOS DA GRANDE VITÓRIA,</w:t>
      </w:r>
      <w:r w:rsidRPr="00D90B41">
        <w:t xml:space="preserve"> 2008). </w:t>
      </w:r>
    </w:p>
    <w:p w14:paraId="361AA593" w14:textId="478D6B61" w:rsidR="00F5148C" w:rsidRPr="00D90B41" w:rsidRDefault="008B271C" w:rsidP="00490338">
      <w:pPr>
        <w:pStyle w:val="NormalWeb"/>
        <w:spacing w:before="0" w:beforeAutospacing="0" w:after="0" w:afterAutospacing="0"/>
        <w:ind w:firstLine="709"/>
        <w:jc w:val="both"/>
      </w:pPr>
      <w:r w:rsidRPr="00D90B41">
        <w:t>Freitas e Resende Filho (2006)</w:t>
      </w:r>
      <w:r w:rsidR="006B3497" w:rsidRPr="00D90B41">
        <w:t xml:space="preserve">, no entanto, </w:t>
      </w:r>
      <w:r w:rsidRPr="00D90B41">
        <w:t xml:space="preserve">afirmam que na gestão de custeio o monitoramento dos custos de manutenção por meio de acompanhamento, registro e controle </w:t>
      </w:r>
      <w:r w:rsidR="006B3497" w:rsidRPr="00D90B41">
        <w:t>é</w:t>
      </w:r>
      <w:r w:rsidRPr="00D90B41">
        <w:t xml:space="preserve"> importante</w:t>
      </w:r>
      <w:r w:rsidR="002468F5" w:rsidRPr="00D90B41">
        <w:t xml:space="preserve"> para a vitalidade da empresa</w:t>
      </w:r>
      <w:r w:rsidRPr="00D90B41">
        <w:t>.</w:t>
      </w:r>
    </w:p>
    <w:p w14:paraId="640F209D" w14:textId="21103FF3" w:rsidR="003E30FF" w:rsidRPr="00D90B41" w:rsidRDefault="003E30FF" w:rsidP="00490338">
      <w:pPr>
        <w:pStyle w:val="NormalWeb"/>
        <w:spacing w:before="0" w:beforeAutospacing="0" w:after="0" w:afterAutospacing="0"/>
        <w:ind w:firstLine="709"/>
        <w:jc w:val="both"/>
      </w:pPr>
      <w:r w:rsidRPr="00D90B41">
        <w:t xml:space="preserve">Peres e Lima (2008) defendem que a manutenção é uma ferramenta estratégica para as empresas </w:t>
      </w:r>
      <w:r w:rsidR="002468F5" w:rsidRPr="00D90B41">
        <w:t>e quando aplicadas de forma eficiente pelos gestores podem reduzir o</w:t>
      </w:r>
      <w:r w:rsidRPr="00D90B41">
        <w:t xml:space="preserve">s custos e </w:t>
      </w:r>
      <w:r w:rsidR="002468F5" w:rsidRPr="00D90B41">
        <w:t>criar</w:t>
      </w:r>
      <w:r w:rsidRPr="00D90B41">
        <w:t xml:space="preserve"> vantagem competitiva.</w:t>
      </w:r>
    </w:p>
    <w:p w14:paraId="1AC05AA6" w14:textId="00D6B0D0" w:rsidR="00AB3441" w:rsidRPr="00D90B41" w:rsidRDefault="00AB3441" w:rsidP="00AB3441">
      <w:pPr>
        <w:pStyle w:val="Default"/>
        <w:jc w:val="both"/>
        <w:rPr>
          <w:rFonts w:ascii="Times New Roman" w:hAnsi="Times New Roman" w:cs="Times New Roman"/>
          <w:color w:val="auto"/>
        </w:rPr>
      </w:pPr>
      <w:r w:rsidRPr="00D90B41">
        <w:rPr>
          <w:rFonts w:ascii="Times New Roman" w:hAnsi="Times New Roman" w:cs="Times New Roman"/>
        </w:rPr>
        <w:tab/>
      </w:r>
      <w:r w:rsidR="008E5FB2" w:rsidRPr="00D90B41">
        <w:rPr>
          <w:rFonts w:ascii="Times New Roman" w:hAnsi="Times New Roman" w:cs="Times New Roman"/>
          <w:color w:val="auto"/>
        </w:rPr>
        <w:t xml:space="preserve">Uma análise teórica da gestão de manutenção de frotas de veículos foi feita por </w:t>
      </w:r>
      <w:r w:rsidR="00F5148C" w:rsidRPr="00D90B41">
        <w:rPr>
          <w:rFonts w:ascii="Times New Roman" w:hAnsi="Times New Roman" w:cs="Times New Roman"/>
          <w:color w:val="auto"/>
        </w:rPr>
        <w:t xml:space="preserve">Campos e </w:t>
      </w:r>
      <w:proofErr w:type="spellStart"/>
      <w:r w:rsidR="00F5148C" w:rsidRPr="00D90B41">
        <w:rPr>
          <w:rFonts w:ascii="Times New Roman" w:hAnsi="Times New Roman" w:cs="Times New Roman"/>
          <w:color w:val="auto"/>
        </w:rPr>
        <w:t>Belhot</w:t>
      </w:r>
      <w:proofErr w:type="spellEnd"/>
      <w:r w:rsidR="00F5148C" w:rsidRPr="00D90B41">
        <w:rPr>
          <w:rFonts w:ascii="Times New Roman" w:hAnsi="Times New Roman" w:cs="Times New Roman"/>
          <w:color w:val="auto"/>
        </w:rPr>
        <w:t xml:space="preserve"> (1994, p.173) e observaram </w:t>
      </w:r>
      <w:r w:rsidR="008E5FB2" w:rsidRPr="00D90B41">
        <w:rPr>
          <w:rFonts w:ascii="Times New Roman" w:hAnsi="Times New Roman" w:cs="Times New Roman"/>
          <w:color w:val="auto"/>
        </w:rPr>
        <w:t xml:space="preserve">sobre </w:t>
      </w:r>
      <w:r w:rsidRPr="00D90B41">
        <w:rPr>
          <w:rFonts w:ascii="Times New Roman" w:hAnsi="Times New Roman" w:cs="Times New Roman"/>
          <w:color w:val="auto"/>
        </w:rPr>
        <w:t>a necessidade do estabelecimento do plano de manutenção que deve visar “a adoção de políticas de manutenção apropriadas para as operações de reparo, substituição e recondicionamento dos sistemas e componentes, de modo que o processo decisório seja o maior favorecido”.</w:t>
      </w:r>
    </w:p>
    <w:p w14:paraId="077DFED0" w14:textId="169CDC69" w:rsidR="00F5148C" w:rsidRPr="00D90B41" w:rsidRDefault="00F5148C" w:rsidP="00F5148C">
      <w:pPr>
        <w:pStyle w:val="Default"/>
        <w:ind w:firstLine="708"/>
        <w:jc w:val="both"/>
        <w:rPr>
          <w:rFonts w:ascii="Times New Roman" w:hAnsi="Times New Roman" w:cs="Times New Roman"/>
          <w:color w:val="auto"/>
        </w:rPr>
      </w:pPr>
      <w:r w:rsidRPr="00D90B41">
        <w:rPr>
          <w:rFonts w:ascii="Times New Roman" w:hAnsi="Times New Roman" w:cs="Times New Roman"/>
          <w:color w:val="auto"/>
        </w:rPr>
        <w:t xml:space="preserve"> </w:t>
      </w:r>
    </w:p>
    <w:p w14:paraId="5186A300" w14:textId="3D7116FE" w:rsidR="00AB3441" w:rsidRPr="00D90B41" w:rsidRDefault="00F5148C" w:rsidP="00D90B41">
      <w:pPr>
        <w:pStyle w:val="Default"/>
        <w:ind w:left="2268"/>
        <w:jc w:val="both"/>
        <w:rPr>
          <w:rFonts w:ascii="Times New Roman" w:hAnsi="Times New Roman" w:cs="Times New Roman"/>
        </w:rPr>
      </w:pPr>
      <w:r w:rsidRPr="00D90B41">
        <w:rPr>
          <w:rFonts w:ascii="Times New Roman" w:hAnsi="Times New Roman" w:cs="Times New Roman"/>
          <w:color w:val="auto"/>
        </w:rPr>
        <w:t>O plano de manutenção deve estar em conformidade com a estratégia de controles de recursos adotada pela empresa, uma vez que o custo de manutenção influencia sensivelmente as estruturas organizacionais e</w:t>
      </w:r>
      <w:r w:rsidR="00AB3441" w:rsidRPr="00D90B41">
        <w:rPr>
          <w:rFonts w:ascii="Times New Roman" w:hAnsi="Times New Roman" w:cs="Times New Roman"/>
          <w:color w:val="auto"/>
        </w:rPr>
        <w:t xml:space="preserve"> </w:t>
      </w:r>
      <w:r w:rsidRPr="00D90B41">
        <w:rPr>
          <w:rFonts w:ascii="Times New Roman" w:hAnsi="Times New Roman" w:cs="Times New Roman"/>
          <w:color w:val="auto"/>
        </w:rPr>
        <w:t>administrativas vigentes</w:t>
      </w:r>
      <w:r w:rsidR="00AB3441" w:rsidRPr="00D90B41">
        <w:rPr>
          <w:rFonts w:ascii="Times New Roman" w:hAnsi="Times New Roman" w:cs="Times New Roman"/>
          <w:color w:val="auto"/>
        </w:rPr>
        <w:t xml:space="preserve"> (CAMPOS</w:t>
      </w:r>
      <w:r w:rsidR="001A71D5">
        <w:rPr>
          <w:rFonts w:ascii="Times New Roman" w:hAnsi="Times New Roman" w:cs="Times New Roman"/>
          <w:color w:val="auto"/>
        </w:rPr>
        <w:t>;</w:t>
      </w:r>
      <w:r w:rsidR="00AB3441" w:rsidRPr="00D90B41">
        <w:rPr>
          <w:rFonts w:ascii="Times New Roman" w:hAnsi="Times New Roman" w:cs="Times New Roman"/>
          <w:color w:val="auto"/>
        </w:rPr>
        <w:t xml:space="preserve"> BELHOT, 1994, p.</w:t>
      </w:r>
      <w:r w:rsidR="007C7EFA">
        <w:rPr>
          <w:rFonts w:ascii="Times New Roman" w:hAnsi="Times New Roman" w:cs="Times New Roman"/>
          <w:color w:val="auto"/>
        </w:rPr>
        <w:t xml:space="preserve"> </w:t>
      </w:r>
      <w:r w:rsidR="00AB3441" w:rsidRPr="00D90B41">
        <w:rPr>
          <w:rFonts w:ascii="Times New Roman" w:hAnsi="Times New Roman" w:cs="Times New Roman"/>
          <w:color w:val="auto"/>
        </w:rPr>
        <w:t xml:space="preserve">173). </w:t>
      </w:r>
    </w:p>
    <w:p w14:paraId="1D8A887E" w14:textId="4D4BD7A0" w:rsidR="00AB3441" w:rsidRPr="00D90B41" w:rsidRDefault="00AB3441" w:rsidP="00251232">
      <w:pPr>
        <w:pStyle w:val="NormalWeb"/>
        <w:spacing w:before="0" w:beforeAutospacing="0" w:after="0" w:afterAutospacing="0"/>
        <w:ind w:firstLine="709"/>
        <w:jc w:val="both"/>
      </w:pPr>
    </w:p>
    <w:p w14:paraId="43C3F6F3" w14:textId="6526BB30" w:rsidR="008B271C" w:rsidRPr="00D90B41" w:rsidRDefault="008B271C" w:rsidP="00251232">
      <w:pPr>
        <w:pStyle w:val="NormalWeb"/>
        <w:spacing w:before="0" w:beforeAutospacing="0" w:after="0" w:afterAutospacing="0"/>
        <w:ind w:firstLine="709"/>
        <w:jc w:val="both"/>
      </w:pPr>
      <w:r w:rsidRPr="00D90B41">
        <w:t xml:space="preserve">De acordo com </w:t>
      </w:r>
      <w:proofErr w:type="spellStart"/>
      <w:r w:rsidRPr="00D90B41">
        <w:t>Marcorin</w:t>
      </w:r>
      <w:proofErr w:type="spellEnd"/>
      <w:r w:rsidRPr="00D90B41">
        <w:t xml:space="preserve"> e Lima (2003), o gerenciamento do custo de manutenção reflete a estratégia empresarial, aumenta o lucro, melhora o aproveitamento das máquinas e equipamentos, a confiabilidade e a qualidade dos serviços prestados, dentre outros objetivos, resumidamente uma boa gestão de custos de manutenção impacta na qualidade, produtividade e disponibilidade de bens e serviços prestados. </w:t>
      </w:r>
    </w:p>
    <w:p w14:paraId="4FE58DF6" w14:textId="066D686F" w:rsidR="008B271C" w:rsidRPr="00D90B41" w:rsidRDefault="008B271C" w:rsidP="00251232">
      <w:pPr>
        <w:ind w:firstLine="709"/>
        <w:jc w:val="both"/>
      </w:pPr>
      <w:proofErr w:type="spellStart"/>
      <w:r w:rsidRPr="00D90B41">
        <w:t>Murty</w:t>
      </w:r>
      <w:proofErr w:type="spellEnd"/>
      <w:r w:rsidRPr="00D90B41">
        <w:t xml:space="preserve"> e </w:t>
      </w:r>
      <w:proofErr w:type="spellStart"/>
      <w:r w:rsidRPr="00D90B41">
        <w:t>Naikan</w:t>
      </w:r>
      <w:proofErr w:type="spellEnd"/>
      <w:r w:rsidRPr="00D90B41">
        <w:t xml:space="preserve"> (1995) </w:t>
      </w:r>
      <w:r w:rsidR="00F5148C" w:rsidRPr="00D90B41">
        <w:t xml:space="preserve">desenvolveram um modelo em que indicam até quando é lucrativo para a empresa incorrer nos custos de manutenção para ter garantia da disponibilidade total e integral do seu ativo. Os autores </w:t>
      </w:r>
      <w:r w:rsidRPr="00D90B41">
        <w:t xml:space="preserve">analisaram a possibilidade econômica da disponibilidade total de um ativo em relação ao custo de manutenção e o lucro líquido da empresa, propondo o limitador de valor desta disponibilidade, como mostrado </w:t>
      </w:r>
      <w:r w:rsidR="001B4746" w:rsidRPr="00D90B41">
        <w:t>na Figura</w:t>
      </w:r>
      <w:r w:rsidRPr="00D90B41">
        <w:t xml:space="preserve"> 1:</w:t>
      </w:r>
    </w:p>
    <w:p w14:paraId="7C0D787A" w14:textId="77777777" w:rsidR="00251232" w:rsidRPr="00D90B41" w:rsidRDefault="00251232" w:rsidP="00251232">
      <w:pPr>
        <w:ind w:firstLine="709"/>
        <w:jc w:val="both"/>
      </w:pPr>
    </w:p>
    <w:p w14:paraId="3483ED5C" w14:textId="77777777" w:rsidR="008B271C" w:rsidRPr="00D90B41" w:rsidRDefault="008B271C" w:rsidP="00D90B41">
      <w:pPr>
        <w:autoSpaceDE w:val="0"/>
        <w:autoSpaceDN w:val="0"/>
        <w:adjustRightInd w:val="0"/>
        <w:jc w:val="center"/>
      </w:pPr>
      <w:r w:rsidRPr="00D90B41">
        <w:rPr>
          <w:noProof/>
        </w:rPr>
        <w:drawing>
          <wp:inline distT="0" distB="0" distL="0" distR="0" wp14:anchorId="03DA1758" wp14:editId="7D687CEA">
            <wp:extent cx="4274185" cy="1754505"/>
            <wp:effectExtent l="19050" t="19050" r="12065" b="1714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4274185" cy="1754505"/>
                    </a:xfrm>
                    <a:prstGeom prst="rect">
                      <a:avLst/>
                    </a:prstGeom>
                    <a:noFill/>
                    <a:ln w="9525">
                      <a:solidFill>
                        <a:schemeClr val="tx1"/>
                      </a:solidFill>
                      <a:miter lim="800000"/>
                      <a:headEnd/>
                      <a:tailEnd/>
                    </a:ln>
                  </pic:spPr>
                </pic:pic>
              </a:graphicData>
            </a:graphic>
          </wp:inline>
        </w:drawing>
      </w:r>
    </w:p>
    <w:p w14:paraId="4435B7D7" w14:textId="77777777" w:rsidR="008B271C" w:rsidRPr="00D90B41" w:rsidRDefault="001D2D78" w:rsidP="00D90B41">
      <w:pPr>
        <w:autoSpaceDE w:val="0"/>
        <w:autoSpaceDN w:val="0"/>
        <w:adjustRightInd w:val="0"/>
        <w:ind w:left="1134"/>
        <w:rPr>
          <w:sz w:val="20"/>
          <w:szCs w:val="20"/>
        </w:rPr>
      </w:pPr>
      <w:r w:rsidRPr="00D90B41">
        <w:rPr>
          <w:sz w:val="20"/>
          <w:szCs w:val="20"/>
        </w:rPr>
        <w:t>Figura</w:t>
      </w:r>
      <w:r w:rsidR="008B271C" w:rsidRPr="00D90B41">
        <w:rPr>
          <w:sz w:val="20"/>
          <w:szCs w:val="20"/>
        </w:rPr>
        <w:t xml:space="preserve"> 1 - Lucro </w:t>
      </w:r>
      <w:r w:rsidR="008B271C" w:rsidRPr="00D90B41">
        <w:rPr>
          <w:i/>
          <w:iCs/>
          <w:sz w:val="20"/>
          <w:szCs w:val="20"/>
        </w:rPr>
        <w:t xml:space="preserve">versus </w:t>
      </w:r>
      <w:r w:rsidR="008B271C" w:rsidRPr="00D90B41">
        <w:rPr>
          <w:sz w:val="20"/>
          <w:szCs w:val="20"/>
        </w:rPr>
        <w:t>disponibilidade</w:t>
      </w:r>
    </w:p>
    <w:p w14:paraId="5BDA8FA4" w14:textId="4C531CD2" w:rsidR="008B271C" w:rsidRPr="00D90B41" w:rsidRDefault="008B271C" w:rsidP="00D90B41">
      <w:pPr>
        <w:autoSpaceDE w:val="0"/>
        <w:autoSpaceDN w:val="0"/>
        <w:adjustRightInd w:val="0"/>
        <w:ind w:left="1134"/>
        <w:rPr>
          <w:sz w:val="20"/>
          <w:szCs w:val="20"/>
        </w:rPr>
      </w:pPr>
      <w:r w:rsidRPr="00D90B41">
        <w:rPr>
          <w:b/>
          <w:sz w:val="20"/>
          <w:szCs w:val="20"/>
        </w:rPr>
        <w:lastRenderedPageBreak/>
        <w:t>Fonte:</w:t>
      </w:r>
      <w:r w:rsidR="001B4746" w:rsidRPr="00D90B41">
        <w:rPr>
          <w:sz w:val="20"/>
          <w:szCs w:val="20"/>
        </w:rPr>
        <w:t xml:space="preserve"> </w:t>
      </w:r>
      <w:proofErr w:type="spellStart"/>
      <w:r w:rsidRPr="00D90B41">
        <w:rPr>
          <w:sz w:val="20"/>
          <w:szCs w:val="20"/>
        </w:rPr>
        <w:t>Murty</w:t>
      </w:r>
      <w:proofErr w:type="spellEnd"/>
      <w:r w:rsidRPr="00D90B41">
        <w:rPr>
          <w:sz w:val="20"/>
          <w:szCs w:val="20"/>
        </w:rPr>
        <w:t xml:space="preserve"> e </w:t>
      </w:r>
      <w:proofErr w:type="spellStart"/>
      <w:r w:rsidRPr="00D90B41">
        <w:rPr>
          <w:sz w:val="20"/>
          <w:szCs w:val="20"/>
        </w:rPr>
        <w:t>Naikan</w:t>
      </w:r>
      <w:proofErr w:type="spellEnd"/>
      <w:r w:rsidRPr="00D90B41">
        <w:rPr>
          <w:sz w:val="20"/>
          <w:szCs w:val="20"/>
        </w:rPr>
        <w:t xml:space="preserve"> (1995)</w:t>
      </w:r>
      <w:r w:rsidR="00B92B53" w:rsidRPr="00D90B41">
        <w:rPr>
          <w:sz w:val="20"/>
          <w:szCs w:val="20"/>
        </w:rPr>
        <w:t xml:space="preserve"> </w:t>
      </w:r>
      <w:r w:rsidR="00B92B53" w:rsidRPr="00D90B41">
        <w:rPr>
          <w:i/>
          <w:sz w:val="20"/>
          <w:szCs w:val="20"/>
        </w:rPr>
        <w:t>apud</w:t>
      </w:r>
      <w:r w:rsidR="00B92B53" w:rsidRPr="00D90B41">
        <w:rPr>
          <w:sz w:val="20"/>
          <w:szCs w:val="20"/>
        </w:rPr>
        <w:t xml:space="preserve"> </w:t>
      </w:r>
      <w:r w:rsidR="00B92B53" w:rsidRPr="00D90B41">
        <w:rPr>
          <w:sz w:val="20"/>
          <w:szCs w:val="20"/>
          <w:lang w:val="pt-PT"/>
        </w:rPr>
        <w:t>Marcorin e Lima (2003</w:t>
      </w:r>
      <w:r w:rsidR="001F4F41" w:rsidRPr="00D90B41">
        <w:rPr>
          <w:sz w:val="20"/>
          <w:szCs w:val="20"/>
          <w:lang w:val="pt-PT"/>
        </w:rPr>
        <w:t>)</w:t>
      </w:r>
      <w:r w:rsidR="001F4F41" w:rsidRPr="00D90B41">
        <w:rPr>
          <w:sz w:val="20"/>
          <w:szCs w:val="20"/>
        </w:rPr>
        <w:t>.</w:t>
      </w:r>
    </w:p>
    <w:p w14:paraId="6AC56CEE" w14:textId="77777777" w:rsidR="008B271C" w:rsidRPr="00D90B41" w:rsidRDefault="008B271C" w:rsidP="008B271C">
      <w:pPr>
        <w:autoSpaceDE w:val="0"/>
        <w:autoSpaceDN w:val="0"/>
        <w:adjustRightInd w:val="0"/>
        <w:jc w:val="right"/>
      </w:pPr>
    </w:p>
    <w:p w14:paraId="32F0C4F2" w14:textId="77777777" w:rsidR="008B271C" w:rsidRPr="00D90B41" w:rsidRDefault="008B271C" w:rsidP="00251232">
      <w:pPr>
        <w:ind w:firstLine="709"/>
        <w:jc w:val="both"/>
      </w:pPr>
      <w:r w:rsidRPr="00D90B41">
        <w:t xml:space="preserve">Desta forma, </w:t>
      </w:r>
      <w:proofErr w:type="spellStart"/>
      <w:r w:rsidRPr="00D90B41">
        <w:t>Murty</w:t>
      </w:r>
      <w:proofErr w:type="spellEnd"/>
      <w:r w:rsidRPr="00D90B41">
        <w:t xml:space="preserve"> e </w:t>
      </w:r>
      <w:proofErr w:type="spellStart"/>
      <w:r w:rsidRPr="00D90B41">
        <w:t>Naikan</w:t>
      </w:r>
      <w:proofErr w:type="spellEnd"/>
      <w:r w:rsidRPr="00D90B41">
        <w:t xml:space="preserve"> (1995) apresentam uma técnica que propõe uma gestão de custos que alcança um ponto ótimo de disponibilidade para os equipamentos sem que acarrete perdas econômicas acentuadas.</w:t>
      </w:r>
    </w:p>
    <w:p w14:paraId="31D615D8" w14:textId="171D14BD" w:rsidR="004744B5" w:rsidRPr="00D90B41" w:rsidRDefault="00AB3441" w:rsidP="00AB3441">
      <w:pPr>
        <w:pStyle w:val="NormalWeb"/>
        <w:spacing w:before="0" w:beforeAutospacing="0" w:after="0" w:afterAutospacing="0"/>
        <w:ind w:firstLine="709"/>
        <w:jc w:val="both"/>
      </w:pPr>
      <w:r w:rsidRPr="00D90B41">
        <w:t xml:space="preserve">Valente </w:t>
      </w:r>
      <w:proofErr w:type="gramStart"/>
      <w:r w:rsidRPr="00D90B41">
        <w:t>et</w:t>
      </w:r>
      <w:proofErr w:type="gramEnd"/>
      <w:r w:rsidRPr="00D90B41">
        <w:t xml:space="preserve"> al.</w:t>
      </w:r>
      <w:r w:rsidR="001F4F41" w:rsidRPr="00D90B41">
        <w:t>,</w:t>
      </w:r>
      <w:r w:rsidRPr="00D90B41">
        <w:t xml:space="preserve"> (2003) afirmam que a empresa deve possuir uma frota com maior idade possível, em boas condições de uso, com boa produtividade, redução de custos e bom resultado econômico, ao mesmo tempo, ausente de problemas que resultem em reparos e no comprometimento técnico, econômico e de segurança da frota. </w:t>
      </w:r>
    </w:p>
    <w:p w14:paraId="36FC3F70" w14:textId="2B859369" w:rsidR="00AB3441" w:rsidRPr="00D90B41" w:rsidRDefault="00AB3441" w:rsidP="00AB3441">
      <w:pPr>
        <w:pStyle w:val="NormalWeb"/>
        <w:spacing w:before="0" w:beforeAutospacing="0" w:after="0" w:afterAutospacing="0"/>
        <w:ind w:firstLine="709"/>
        <w:jc w:val="both"/>
      </w:pPr>
      <w:r w:rsidRPr="00D90B41">
        <w:t xml:space="preserve">Logo, se faz necessário analisar a temporalidade da evolução diretamente proporcional que ocorre entre </w:t>
      </w:r>
      <w:proofErr w:type="gramStart"/>
      <w:r w:rsidRPr="00D90B41">
        <w:t>a variável custo</w:t>
      </w:r>
      <w:proofErr w:type="gramEnd"/>
      <w:r w:rsidRPr="00D90B41">
        <w:t xml:space="preserve"> de manutenção com a variável idade média da frota</w:t>
      </w:r>
      <w:r w:rsidR="004744B5" w:rsidRPr="00D90B41">
        <w:t>, para verificar em até que ponto a empresa deve incorrer em custos para manter o automóvel ou fazer a sua substituição por um ve</w:t>
      </w:r>
      <w:r w:rsidR="00B86842" w:rsidRPr="00D90B41">
        <w:t>í</w:t>
      </w:r>
      <w:r w:rsidR="004744B5" w:rsidRPr="00D90B41">
        <w:t>culo novo</w:t>
      </w:r>
      <w:r w:rsidRPr="00D90B41">
        <w:t>.</w:t>
      </w:r>
    </w:p>
    <w:p w14:paraId="4E5A960C" w14:textId="77777777" w:rsidR="00EF270C" w:rsidRPr="00D90B41" w:rsidRDefault="00EF270C" w:rsidP="00D90B41">
      <w:pPr>
        <w:pStyle w:val="NormalWeb"/>
        <w:spacing w:before="0" w:beforeAutospacing="0" w:after="0" w:afterAutospacing="0"/>
        <w:ind w:firstLine="709"/>
        <w:jc w:val="both"/>
      </w:pPr>
    </w:p>
    <w:p w14:paraId="59C053B3" w14:textId="3E74E4EF" w:rsidR="008B271C" w:rsidRPr="00D90B41" w:rsidRDefault="008B271C" w:rsidP="00251232">
      <w:pPr>
        <w:pStyle w:val="NormalWeb"/>
        <w:spacing w:before="0" w:beforeAutospacing="0" w:after="0" w:afterAutospacing="0"/>
        <w:jc w:val="both"/>
        <w:rPr>
          <w:b/>
        </w:rPr>
      </w:pPr>
      <w:proofErr w:type="gramStart"/>
      <w:r w:rsidRPr="00D90B41">
        <w:rPr>
          <w:b/>
        </w:rPr>
        <w:t>2.3 Política</w:t>
      </w:r>
      <w:proofErr w:type="gramEnd"/>
      <w:r w:rsidRPr="00D90B41">
        <w:rPr>
          <w:b/>
        </w:rPr>
        <w:t xml:space="preserve"> de Substituição de Frota</w:t>
      </w:r>
    </w:p>
    <w:p w14:paraId="4257E76C" w14:textId="257F6ABC" w:rsidR="008B271C" w:rsidRPr="00D90B41" w:rsidRDefault="008B271C" w:rsidP="00251232">
      <w:pPr>
        <w:pStyle w:val="NormalWeb"/>
        <w:spacing w:before="0" w:beforeAutospacing="0" w:after="0" w:afterAutospacing="0"/>
        <w:ind w:firstLine="709"/>
        <w:jc w:val="both"/>
      </w:pPr>
      <w:r w:rsidRPr="00D90B41">
        <w:t>Um dos primeiros trabalhos aplicado</w:t>
      </w:r>
      <w:r w:rsidR="00AB1846" w:rsidRPr="00D90B41">
        <w:t>s</w:t>
      </w:r>
      <w:r w:rsidRPr="00D90B41">
        <w:t xml:space="preserve"> na área de substituição de frota de veículos foi </w:t>
      </w:r>
      <w:r w:rsidR="004F16D6" w:rsidRPr="00D90B41">
        <w:t xml:space="preserve">o de </w:t>
      </w:r>
      <w:r w:rsidRPr="00D90B41">
        <w:t xml:space="preserve">Smith (1957), </w:t>
      </w:r>
      <w:r w:rsidR="004F16D6" w:rsidRPr="00D90B41">
        <w:t>no qual</w:t>
      </w:r>
      <w:r w:rsidRPr="00D90B41">
        <w:t xml:space="preserve"> foi avaliado não somente a política ideal, mas também, as características ideais dos veículos a serem utilizados. Depois, vieram muitos outros estudos, sempre buscando uma melhoria dos critérios a serem adotados. </w:t>
      </w:r>
    </w:p>
    <w:p w14:paraId="4155FB91" w14:textId="592D5FF8" w:rsidR="008B271C" w:rsidRPr="00D90B41" w:rsidRDefault="008B271C" w:rsidP="00251232">
      <w:pPr>
        <w:pStyle w:val="NormalWeb"/>
        <w:spacing w:before="0" w:beforeAutospacing="0" w:after="0" w:afterAutospacing="0"/>
        <w:ind w:firstLine="709"/>
        <w:jc w:val="both"/>
      </w:pPr>
      <w:proofErr w:type="spellStart"/>
      <w:r w:rsidRPr="00D90B41">
        <w:t>Feldens</w:t>
      </w:r>
      <w:proofErr w:type="spellEnd"/>
      <w:r w:rsidRPr="00D90B41">
        <w:t xml:space="preserve"> (</w:t>
      </w:r>
      <w:r w:rsidR="00AB1846" w:rsidRPr="00D90B41">
        <w:t>2006</w:t>
      </w:r>
      <w:r w:rsidRPr="00D90B41">
        <w:t xml:space="preserve">) efetuou um estudo de revisão na área de substituição de frota, onde compara os trabalhos de substituição de frota mais antigos com os mais recentes. Nessa comparação, evidenciou-se que os trabalhos mais antigos apresentavam modelos estáticos que utilizavam horizontes infinitos, ao passo que os trabalhos mais recentes possuem modelos que utilizam sistemas de apoio à decisão, programação dinâmica ou linear e consideram a incerteza e flexibilidade. </w:t>
      </w:r>
    </w:p>
    <w:p w14:paraId="06FA0F3B" w14:textId="0E57A7E0" w:rsidR="00C24194" w:rsidRPr="00D90B41" w:rsidRDefault="00C24194" w:rsidP="00C24194">
      <w:pPr>
        <w:ind w:firstLine="709"/>
        <w:jc w:val="both"/>
      </w:pPr>
      <w:r w:rsidRPr="00D90B41">
        <w:t xml:space="preserve">Em seu estudo, </w:t>
      </w:r>
      <w:proofErr w:type="spellStart"/>
      <w:r w:rsidRPr="00D90B41">
        <w:t>Hartman</w:t>
      </w:r>
      <w:proofErr w:type="spellEnd"/>
      <w:r w:rsidRPr="00D90B41">
        <w:t xml:space="preserve"> e </w:t>
      </w:r>
      <w:proofErr w:type="spellStart"/>
      <w:r w:rsidRPr="00D90B41">
        <w:t>Keles</w:t>
      </w:r>
      <w:proofErr w:type="spellEnd"/>
      <w:r w:rsidRPr="00D90B41">
        <w:t xml:space="preserve"> (2004) afirmam que a maioria das frotas exige certo número de ativos para atender as necessidades de serviços, porém as empresas estão sujeitas a limitações de orçamento de capital e economias de escalas.</w:t>
      </w:r>
    </w:p>
    <w:p w14:paraId="4226FB36" w14:textId="1883EECF" w:rsidR="00C24194" w:rsidRPr="00D90B41" w:rsidRDefault="00C24194" w:rsidP="00C24194">
      <w:pPr>
        <w:ind w:firstLine="709"/>
        <w:jc w:val="both"/>
      </w:pPr>
      <w:r w:rsidRPr="00D90B41">
        <w:t>Assim, a implantação de uma política de substituição de frota depende, sobretudo, da análise dos resultados combinatórios do ativo individual e em grupo, considerando economia de escala, restrições da demanda e restrições orçamentárias. (HARTMAN</w:t>
      </w:r>
      <w:r w:rsidR="001A71D5">
        <w:t>;</w:t>
      </w:r>
      <w:r w:rsidRPr="00D90B41">
        <w:t xml:space="preserve"> KELES, 2004).</w:t>
      </w:r>
    </w:p>
    <w:p w14:paraId="6C8029F8" w14:textId="77777777" w:rsidR="00C24194" w:rsidRPr="00D90B41" w:rsidRDefault="00C24194" w:rsidP="00C24194">
      <w:pPr>
        <w:ind w:firstLine="709"/>
        <w:jc w:val="both"/>
      </w:pPr>
      <w:proofErr w:type="spellStart"/>
      <w:r w:rsidRPr="00D90B41">
        <w:t>Hartman</w:t>
      </w:r>
      <w:proofErr w:type="spellEnd"/>
      <w:r w:rsidRPr="00D90B41">
        <w:t xml:space="preserve"> e </w:t>
      </w:r>
      <w:proofErr w:type="spellStart"/>
      <w:r w:rsidRPr="00D90B41">
        <w:t>Keles</w:t>
      </w:r>
      <w:proofErr w:type="spellEnd"/>
      <w:r w:rsidRPr="00D90B41">
        <w:t xml:space="preserve"> (2004) ainda apontam outros fatores importantes que devem ser considerados numa política de substituição de frota, tais como, existência de múltiplos fornecedores, preço de compra determinado pelo mercado, fatores externos como regulamentações governamentais ou concorrência, políticas ambientais diretas e indiretas e igualdade de acesso para idosos e deficientes. </w:t>
      </w:r>
    </w:p>
    <w:p w14:paraId="0BD709C1" w14:textId="438273E0" w:rsidR="00C24194" w:rsidRPr="00D90B41" w:rsidRDefault="00C24194" w:rsidP="00C24194">
      <w:pPr>
        <w:ind w:firstLine="709"/>
        <w:jc w:val="both"/>
      </w:pPr>
      <w:r w:rsidRPr="00D90B41">
        <w:t>Desta forma, ao se implantar uma política de substituição de frota restrita a mensuração do desgaste pela depreciação do ativo, poderá resultar na elaboração de uma política com um critério pouco prudente (HARTMAN</w:t>
      </w:r>
      <w:r w:rsidR="001A71D5">
        <w:t>;</w:t>
      </w:r>
      <w:r w:rsidRPr="00D90B41">
        <w:t xml:space="preserve"> KELES, 2004).</w:t>
      </w:r>
    </w:p>
    <w:p w14:paraId="7C0500F8" w14:textId="7AF0C79E" w:rsidR="00C24194" w:rsidRPr="00D90B41" w:rsidRDefault="00C24194" w:rsidP="00C24194">
      <w:pPr>
        <w:ind w:firstLine="709"/>
        <w:jc w:val="both"/>
      </w:pPr>
      <w:r w:rsidRPr="00D90B41">
        <w:t xml:space="preserve">A literatura internacional apresenta uma abordagem bem avançada sobre modelos que indicam o momento da substituição de frota que </w:t>
      </w:r>
      <w:proofErr w:type="gramStart"/>
      <w:r w:rsidRPr="00D90B41">
        <w:t>otimizem</w:t>
      </w:r>
      <w:proofErr w:type="gramEnd"/>
      <w:r w:rsidRPr="00D90B41">
        <w:t xml:space="preserve"> os custos (</w:t>
      </w:r>
      <w:r w:rsidRPr="00D90B41">
        <w:rPr>
          <w:rFonts w:eastAsia="Calibri"/>
          <w:color w:val="000000"/>
        </w:rPr>
        <w:t>FENG</w:t>
      </w:r>
      <w:r w:rsidR="001A71D5">
        <w:rPr>
          <w:rFonts w:eastAsia="Calibri"/>
          <w:color w:val="000000"/>
        </w:rPr>
        <w:t>;</w:t>
      </w:r>
      <w:r w:rsidRPr="00D90B41">
        <w:rPr>
          <w:rFonts w:eastAsia="Calibri"/>
          <w:color w:val="000000"/>
        </w:rPr>
        <w:t xml:space="preserve"> FIGLIOZZI, 2012)</w:t>
      </w:r>
      <w:r w:rsidRPr="00D90B41">
        <w:t>.</w:t>
      </w:r>
    </w:p>
    <w:p w14:paraId="0D6217E0" w14:textId="0226E905" w:rsidR="008641FB" w:rsidRPr="00D90B41" w:rsidRDefault="008641FB" w:rsidP="00A720B7">
      <w:pPr>
        <w:autoSpaceDE w:val="0"/>
        <w:autoSpaceDN w:val="0"/>
        <w:adjustRightInd w:val="0"/>
        <w:ind w:firstLine="709"/>
        <w:jc w:val="both"/>
      </w:pPr>
      <w:proofErr w:type="spellStart"/>
      <w:r w:rsidRPr="00D90B41">
        <w:t>Feldens</w:t>
      </w:r>
      <w:proofErr w:type="spellEnd"/>
      <w:r w:rsidRPr="00D90B41">
        <w:t xml:space="preserve"> </w:t>
      </w:r>
      <w:proofErr w:type="gramStart"/>
      <w:r w:rsidRPr="00D90B41">
        <w:t>et</w:t>
      </w:r>
      <w:proofErr w:type="gramEnd"/>
      <w:r w:rsidRPr="00D90B41">
        <w:t xml:space="preserve"> al.</w:t>
      </w:r>
      <w:r w:rsidR="001F4F41" w:rsidRPr="00D90B41">
        <w:t>,</w:t>
      </w:r>
      <w:r w:rsidRPr="00D90B41">
        <w:t xml:space="preserve"> (2010) apresenta uma metodologia para a substituição de frotas de ônibus por meio da integração de critérios econômicos e não-econômicos. Aspectos econômicos são contemplados por indicadores econômicos e fluxo de caixa, utilizando custos de aquisição e manutenção da frota, entre outros. Aspectos </w:t>
      </w:r>
      <w:proofErr w:type="gramStart"/>
      <w:r w:rsidRPr="00D90B41">
        <w:t>não-econômicos</w:t>
      </w:r>
      <w:proofErr w:type="gramEnd"/>
      <w:r w:rsidRPr="00D90B41">
        <w:t xml:space="preserve"> são representados por decisões estratégicas e de gestão, sendo avaliados por intermédio de ferramentas de decisão múltipla. A metodologia proposta possibilitou avaliação detalhada do desempenho </w:t>
      </w:r>
      <w:r w:rsidRPr="00D90B41">
        <w:lastRenderedPageBreak/>
        <w:t>dos ônibus atuais frente a potenciais substitutos, viabilizando constante monitoramento dos ativos da empresa e assegurando elevados níveis de serviço ao cliente. A metodologia é ilustrada em uma empresa pública de transporte urbano.</w:t>
      </w:r>
    </w:p>
    <w:p w14:paraId="7A6B058C" w14:textId="325BBD54" w:rsidR="00FF591A" w:rsidRPr="00D90B41" w:rsidRDefault="00B51037" w:rsidP="00A720B7">
      <w:pPr>
        <w:autoSpaceDE w:val="0"/>
        <w:autoSpaceDN w:val="0"/>
        <w:adjustRightInd w:val="0"/>
        <w:ind w:firstLine="709"/>
        <w:jc w:val="both"/>
        <w:rPr>
          <w:rFonts w:eastAsia="Calibri"/>
          <w:color w:val="000000"/>
        </w:rPr>
      </w:pPr>
      <w:proofErr w:type="spellStart"/>
      <w:r w:rsidRPr="00D90B41">
        <w:rPr>
          <w:rFonts w:eastAsia="Calibri"/>
          <w:color w:val="000000"/>
        </w:rPr>
        <w:t>Feng</w:t>
      </w:r>
      <w:proofErr w:type="spellEnd"/>
      <w:r w:rsidRPr="00D90B41">
        <w:rPr>
          <w:rFonts w:eastAsia="Calibri"/>
          <w:color w:val="000000"/>
        </w:rPr>
        <w:t xml:space="preserve"> e </w:t>
      </w:r>
      <w:proofErr w:type="spellStart"/>
      <w:r w:rsidRPr="00D90B41">
        <w:rPr>
          <w:rFonts w:eastAsia="Calibri"/>
          <w:color w:val="000000"/>
        </w:rPr>
        <w:t>Figliozzi</w:t>
      </w:r>
      <w:proofErr w:type="spellEnd"/>
      <w:r w:rsidRPr="00D90B41">
        <w:rPr>
          <w:rFonts w:eastAsia="Calibri"/>
          <w:color w:val="000000"/>
        </w:rPr>
        <w:t xml:space="preserve"> (2012) </w:t>
      </w:r>
      <w:r w:rsidR="00FA4B6F" w:rsidRPr="00D90B41">
        <w:rPr>
          <w:rFonts w:eastAsia="Calibri"/>
          <w:color w:val="000000"/>
        </w:rPr>
        <w:t>realizaram</w:t>
      </w:r>
      <w:r w:rsidR="00603CF0" w:rsidRPr="00D90B41">
        <w:rPr>
          <w:rFonts w:eastAsia="Calibri"/>
          <w:color w:val="000000"/>
        </w:rPr>
        <w:t xml:space="preserve"> um estudo de caso </w:t>
      </w:r>
      <w:r w:rsidR="00F94BEF" w:rsidRPr="00D90B41">
        <w:rPr>
          <w:rFonts w:eastAsia="Calibri"/>
          <w:color w:val="000000"/>
        </w:rPr>
        <w:t xml:space="preserve">no Estado de Washington, EUA, </w:t>
      </w:r>
      <w:r w:rsidR="00FA4B6F" w:rsidRPr="00D90B41">
        <w:rPr>
          <w:rFonts w:eastAsia="Calibri"/>
          <w:color w:val="000000"/>
        </w:rPr>
        <w:t xml:space="preserve">comparando, </w:t>
      </w:r>
      <w:r w:rsidR="00F94BEF" w:rsidRPr="00D90B41">
        <w:rPr>
          <w:rFonts w:eastAsia="Calibri"/>
          <w:color w:val="000000"/>
        </w:rPr>
        <w:t xml:space="preserve">por meio </w:t>
      </w:r>
      <w:r w:rsidR="00FA4B6F" w:rsidRPr="00D90B41">
        <w:rPr>
          <w:rFonts w:eastAsia="Calibri"/>
          <w:color w:val="000000"/>
        </w:rPr>
        <w:t>da aplicação de u</w:t>
      </w:r>
      <w:r w:rsidR="00F94BEF" w:rsidRPr="00D90B41">
        <w:rPr>
          <w:rFonts w:eastAsia="Calibri"/>
          <w:color w:val="000000"/>
        </w:rPr>
        <w:t>m modelo de</w:t>
      </w:r>
      <w:r w:rsidR="00603CF0" w:rsidRPr="00D90B41">
        <w:rPr>
          <w:rFonts w:eastAsia="Calibri"/>
          <w:color w:val="000000"/>
        </w:rPr>
        <w:t xml:space="preserve"> </w:t>
      </w:r>
      <w:proofErr w:type="gramStart"/>
      <w:r w:rsidR="00FA4B6F" w:rsidRPr="00D90B41">
        <w:rPr>
          <w:rFonts w:eastAsia="Calibri"/>
          <w:color w:val="000000"/>
        </w:rPr>
        <w:t>otimização</w:t>
      </w:r>
      <w:proofErr w:type="gramEnd"/>
      <w:r w:rsidR="00F94BEF" w:rsidRPr="00D90B41">
        <w:rPr>
          <w:rFonts w:eastAsia="Calibri"/>
          <w:color w:val="000000"/>
        </w:rPr>
        <w:t xml:space="preserve"> </w:t>
      </w:r>
      <w:r w:rsidR="00FA4B6F" w:rsidRPr="00D90B41">
        <w:rPr>
          <w:rFonts w:eastAsia="Calibri"/>
          <w:color w:val="000000"/>
        </w:rPr>
        <w:t>d</w:t>
      </w:r>
      <w:r w:rsidR="00603CF0" w:rsidRPr="00D90B41">
        <w:rPr>
          <w:rFonts w:eastAsia="Calibri"/>
          <w:color w:val="000000"/>
        </w:rPr>
        <w:t>a</w:t>
      </w:r>
      <w:r w:rsidR="00FF591A" w:rsidRPr="00D90B41">
        <w:rPr>
          <w:rFonts w:eastAsia="Calibri"/>
          <w:color w:val="000000"/>
        </w:rPr>
        <w:t xml:space="preserve"> substituição d</w:t>
      </w:r>
      <w:r w:rsidR="00FA4B6F" w:rsidRPr="00D90B41">
        <w:rPr>
          <w:rFonts w:eastAsia="Calibri"/>
          <w:color w:val="000000"/>
        </w:rPr>
        <w:t>e</w:t>
      </w:r>
      <w:r w:rsidR="00FF591A" w:rsidRPr="00D90B41">
        <w:rPr>
          <w:rFonts w:eastAsia="Calibri"/>
          <w:color w:val="000000"/>
        </w:rPr>
        <w:t xml:space="preserve"> frota</w:t>
      </w:r>
      <w:r w:rsidR="00FA4B6F" w:rsidRPr="00D90B41">
        <w:rPr>
          <w:rFonts w:eastAsia="Calibri"/>
          <w:color w:val="000000"/>
        </w:rPr>
        <w:t>,</w:t>
      </w:r>
      <w:r w:rsidR="00FF591A" w:rsidRPr="00D90B41">
        <w:rPr>
          <w:rFonts w:eastAsia="Calibri"/>
          <w:color w:val="000000"/>
        </w:rPr>
        <w:t xml:space="preserve"> </w:t>
      </w:r>
      <w:r w:rsidR="00603CF0" w:rsidRPr="00D90B41">
        <w:rPr>
          <w:rFonts w:eastAsia="Calibri"/>
          <w:color w:val="000000"/>
        </w:rPr>
        <w:t xml:space="preserve">dois </w:t>
      </w:r>
      <w:r w:rsidR="00FA4B6F" w:rsidRPr="00D90B41">
        <w:rPr>
          <w:rFonts w:eastAsia="Calibri"/>
          <w:color w:val="000000"/>
        </w:rPr>
        <w:t xml:space="preserve">diferentes </w:t>
      </w:r>
      <w:r w:rsidR="00603CF0" w:rsidRPr="00D90B41">
        <w:rPr>
          <w:rFonts w:eastAsia="Calibri"/>
          <w:color w:val="000000"/>
        </w:rPr>
        <w:t xml:space="preserve">modelos de ônibus: os que são abastecidos com diesel convencional e os híbridos. A </w:t>
      </w:r>
      <w:r w:rsidR="00F94BEF" w:rsidRPr="00D90B41">
        <w:rPr>
          <w:rFonts w:eastAsia="Calibri"/>
          <w:color w:val="000000"/>
        </w:rPr>
        <w:t>escolha</w:t>
      </w:r>
      <w:r w:rsidR="00603CF0" w:rsidRPr="00D90B41">
        <w:rPr>
          <w:rFonts w:eastAsia="Calibri"/>
          <w:color w:val="000000"/>
        </w:rPr>
        <w:t xml:space="preserve"> se justifica por levarem em consideração que os custos</w:t>
      </w:r>
      <w:r w:rsidR="00FA4B6F" w:rsidRPr="00D90B41">
        <w:rPr>
          <w:rFonts w:eastAsia="Calibri"/>
          <w:color w:val="000000"/>
        </w:rPr>
        <w:t xml:space="preserve"> de:</w:t>
      </w:r>
      <w:r w:rsidR="00603CF0" w:rsidRPr="00D90B41">
        <w:rPr>
          <w:rFonts w:eastAsia="Calibri"/>
          <w:color w:val="000000"/>
        </w:rPr>
        <w:t xml:space="preserve"> compra, operacionais por quilômetro</w:t>
      </w:r>
      <w:r w:rsidR="00F94BEF" w:rsidRPr="00D90B41">
        <w:rPr>
          <w:rFonts w:eastAsia="Calibri"/>
          <w:color w:val="000000"/>
        </w:rPr>
        <w:t xml:space="preserve"> e </w:t>
      </w:r>
      <w:r w:rsidR="00603CF0" w:rsidRPr="00D90B41">
        <w:rPr>
          <w:rFonts w:eastAsia="Calibri"/>
          <w:color w:val="000000"/>
        </w:rPr>
        <w:t xml:space="preserve">de manutenção variam entre </w:t>
      </w:r>
      <w:r w:rsidR="00F94BEF" w:rsidRPr="00D90B41">
        <w:rPr>
          <w:rFonts w:eastAsia="Calibri"/>
          <w:color w:val="000000"/>
        </w:rPr>
        <w:t>os modelos</w:t>
      </w:r>
      <w:r w:rsidR="00FF591A" w:rsidRPr="00D90B41">
        <w:rPr>
          <w:rFonts w:eastAsia="Calibri"/>
          <w:color w:val="000000"/>
        </w:rPr>
        <w:t xml:space="preserve">. </w:t>
      </w:r>
      <w:r w:rsidR="00F94BEF" w:rsidRPr="00D90B41">
        <w:rPr>
          <w:rFonts w:eastAsia="Calibri"/>
          <w:color w:val="000000"/>
        </w:rPr>
        <w:t xml:space="preserve">Para </w:t>
      </w:r>
      <w:r w:rsidR="008E5FB2" w:rsidRPr="00D90B41">
        <w:rPr>
          <w:rFonts w:eastAsia="Calibri"/>
          <w:color w:val="000000"/>
        </w:rPr>
        <w:t>análise</w:t>
      </w:r>
      <w:r w:rsidR="00F94BEF" w:rsidRPr="00D90B41">
        <w:rPr>
          <w:rFonts w:eastAsia="Calibri"/>
          <w:color w:val="000000"/>
        </w:rPr>
        <w:t xml:space="preserve"> dos dados os autores desenvolveram um modelo de </w:t>
      </w:r>
      <w:proofErr w:type="gramStart"/>
      <w:r w:rsidR="00F94BEF" w:rsidRPr="00D90B41">
        <w:rPr>
          <w:rFonts w:eastAsia="Calibri"/>
          <w:color w:val="000000"/>
        </w:rPr>
        <w:t>otimização</w:t>
      </w:r>
      <w:proofErr w:type="gramEnd"/>
      <w:r w:rsidR="00F94BEF" w:rsidRPr="00D90B41">
        <w:rPr>
          <w:rFonts w:eastAsia="Calibri"/>
          <w:color w:val="000000"/>
        </w:rPr>
        <w:t xml:space="preserve"> determinístico, </w:t>
      </w:r>
      <w:r w:rsidR="00FA4B6F" w:rsidRPr="00D90B41">
        <w:rPr>
          <w:rFonts w:eastAsia="Calibri"/>
          <w:color w:val="000000"/>
        </w:rPr>
        <w:t>considerando v</w:t>
      </w:r>
      <w:r w:rsidR="00F94BEF" w:rsidRPr="00D90B41">
        <w:rPr>
          <w:rFonts w:eastAsia="Calibri"/>
          <w:color w:val="000000"/>
        </w:rPr>
        <w:t xml:space="preserve">ários cenários e análise de sensibilidade das variáveis. </w:t>
      </w:r>
      <w:r w:rsidR="00FA4B6F" w:rsidRPr="00D90B41">
        <w:rPr>
          <w:rFonts w:eastAsia="Calibri"/>
          <w:color w:val="000000"/>
        </w:rPr>
        <w:t>Os resultados não determinaram qual o melhor modelo global, no entanto</w:t>
      </w:r>
      <w:r w:rsidR="008E5FB2" w:rsidRPr="00D90B41">
        <w:rPr>
          <w:rFonts w:eastAsia="Calibri"/>
          <w:color w:val="000000"/>
        </w:rPr>
        <w:t>,</w:t>
      </w:r>
      <w:r w:rsidR="00FA4B6F" w:rsidRPr="00D90B41">
        <w:rPr>
          <w:rFonts w:eastAsia="Calibri"/>
          <w:color w:val="000000"/>
        </w:rPr>
        <w:t xml:space="preserve"> fornece</w:t>
      </w:r>
      <w:r w:rsidR="008E5FB2" w:rsidRPr="00D90B41">
        <w:rPr>
          <w:rFonts w:eastAsia="Calibri"/>
          <w:color w:val="000000"/>
        </w:rPr>
        <w:t>ram</w:t>
      </w:r>
      <w:r w:rsidR="00FA4B6F" w:rsidRPr="00D90B41">
        <w:rPr>
          <w:rFonts w:eastAsia="Calibri"/>
          <w:color w:val="000000"/>
        </w:rPr>
        <w:t xml:space="preserve"> informações aos gestores da melhor estratégia de substituição considerando os cenários analisados. </w:t>
      </w:r>
    </w:p>
    <w:p w14:paraId="33EA49E5" w14:textId="27AEC051" w:rsidR="008641FB" w:rsidRPr="00D90B41" w:rsidRDefault="008641FB" w:rsidP="008641FB">
      <w:pPr>
        <w:ind w:firstLine="709"/>
        <w:jc w:val="both"/>
        <w:rPr>
          <w:rFonts w:eastAsia="Calibri"/>
          <w:color w:val="000000"/>
        </w:rPr>
      </w:pPr>
      <w:proofErr w:type="spellStart"/>
      <w:r w:rsidRPr="00D90B41">
        <w:t>Mishra</w:t>
      </w:r>
      <w:proofErr w:type="spellEnd"/>
      <w:r w:rsidRPr="00D90B41">
        <w:t xml:space="preserve"> </w:t>
      </w:r>
      <w:proofErr w:type="gramStart"/>
      <w:r w:rsidRPr="00D90B41">
        <w:t>et</w:t>
      </w:r>
      <w:proofErr w:type="gramEnd"/>
      <w:r w:rsidRPr="00D90B41">
        <w:t xml:space="preserve"> al.</w:t>
      </w:r>
      <w:r w:rsidR="001F4F41" w:rsidRPr="00D90B41">
        <w:t>,</w:t>
      </w:r>
      <w:r w:rsidRPr="00D90B41">
        <w:t xml:space="preserve"> (2013) analisaram o </w:t>
      </w:r>
      <w:r w:rsidRPr="00D90B41">
        <w:rPr>
          <w:rFonts w:eastAsia="Calibri"/>
          <w:color w:val="000000"/>
        </w:rPr>
        <w:t>sistema de frota do Estado de Michigan (USA)</w:t>
      </w:r>
      <w:r w:rsidRPr="00D90B41">
        <w:rPr>
          <w:rFonts w:eastAsia="Calibri"/>
        </w:rPr>
        <w:t xml:space="preserve"> para propor </w:t>
      </w:r>
      <w:r w:rsidRPr="00D90B41">
        <w:rPr>
          <w:rFonts w:eastAsia="Calibri"/>
          <w:color w:val="000000"/>
        </w:rPr>
        <w:t xml:space="preserve">um modelo de otimização que identifique a distribuição ótima de recursos entre as diferentes opções de ‘melhoria de vida da frota’ (reabilitação, </w:t>
      </w:r>
      <w:proofErr w:type="spellStart"/>
      <w:r w:rsidRPr="00D90B41">
        <w:rPr>
          <w:rFonts w:eastAsia="Calibri"/>
          <w:color w:val="000000"/>
        </w:rPr>
        <w:t>remanufatura</w:t>
      </w:r>
      <w:proofErr w:type="spellEnd"/>
      <w:r w:rsidRPr="00D90B41">
        <w:rPr>
          <w:rFonts w:eastAsia="Calibri"/>
          <w:color w:val="000000"/>
        </w:rPr>
        <w:t xml:space="preserve"> ou substituição). O objetivo do modelo é a minimização dos custos de investimento, expressa pela variável NPC, em oposição à maximização da qualidade da frota, expressa pela variável TSWARL a fim de identificar </w:t>
      </w:r>
      <w:proofErr w:type="gramStart"/>
      <w:r w:rsidRPr="00D90B41">
        <w:rPr>
          <w:rFonts w:eastAsia="Calibri"/>
          <w:color w:val="000000"/>
        </w:rPr>
        <w:t>uma opções</w:t>
      </w:r>
      <w:proofErr w:type="gramEnd"/>
      <w:r w:rsidRPr="00D90B41">
        <w:rPr>
          <w:rFonts w:eastAsia="Calibri"/>
          <w:color w:val="000000"/>
        </w:rPr>
        <w:t xml:space="preserve"> de melhoria que resultem no menor NPC com um TSWARL aceitável.  O modelo de otimização proposto ofereceu um conjunto de soluções representando um NPC mínimo para um valor especificado de TSWARL, assim o usuário tem a opção de estabelecer uma solução que atenda sua exigência de qualidade para que o NPC seja minimizado (</w:t>
      </w:r>
      <w:r w:rsidRPr="00D90B41">
        <w:t xml:space="preserve">MISHRA </w:t>
      </w:r>
      <w:proofErr w:type="gramStart"/>
      <w:r w:rsidRPr="00D90B41">
        <w:t>et</w:t>
      </w:r>
      <w:proofErr w:type="gramEnd"/>
      <w:r w:rsidRPr="00D90B41">
        <w:t xml:space="preserve"> al., 2013)</w:t>
      </w:r>
      <w:r w:rsidRPr="00D90B41">
        <w:rPr>
          <w:rFonts w:eastAsia="Calibri"/>
          <w:color w:val="000000"/>
        </w:rPr>
        <w:t>.</w:t>
      </w:r>
    </w:p>
    <w:p w14:paraId="0F8853D6" w14:textId="10132067" w:rsidR="00C24194" w:rsidRPr="00D90B41" w:rsidRDefault="00C24194" w:rsidP="00C24194">
      <w:pPr>
        <w:pStyle w:val="NormalWeb"/>
        <w:spacing w:before="0" w:beforeAutospacing="0" w:after="0" w:afterAutospacing="0"/>
        <w:ind w:firstLine="709"/>
        <w:jc w:val="both"/>
      </w:pPr>
      <w:r w:rsidRPr="00D90B41">
        <w:t xml:space="preserve">Os estudos mais recentes de substituição de frota evidenciam as questões de frotas com tamanho (número de veículos), variável de limites de orçamento e horizontes finitos (FELDENS </w:t>
      </w:r>
      <w:proofErr w:type="gramStart"/>
      <w:r w:rsidRPr="00D90B41">
        <w:t>et</w:t>
      </w:r>
      <w:proofErr w:type="gramEnd"/>
      <w:r w:rsidRPr="00D90B41">
        <w:t xml:space="preserve"> al., 2010). Contudo, com o passar dos anos, a motivação dos estudos sobre a política de substituição de frota ainda é saber qual o tempo “ideal”, para o qual a soma dos custos com o veículo atinge o menor valor. Esse tempo "ideal" corresponde à melhor época, em termos econômicos, para trocá-los, porque o custo total é mínimo, estabelecendo, assim, a necessidade de se conhecer a idade média ideal de substituição da frota (VALENTE </w:t>
      </w:r>
      <w:proofErr w:type="gramStart"/>
      <w:r w:rsidRPr="00D90B41">
        <w:t>et</w:t>
      </w:r>
      <w:proofErr w:type="gramEnd"/>
      <w:r w:rsidRPr="00D90B41">
        <w:t xml:space="preserve"> al., 2003).</w:t>
      </w:r>
      <w:r w:rsidR="00A8719D" w:rsidRPr="00D90B41">
        <w:t xml:space="preserve"> </w:t>
      </w:r>
    </w:p>
    <w:p w14:paraId="3F5FC08E" w14:textId="77777777" w:rsidR="00CE3FA6" w:rsidRPr="00D90B41" w:rsidRDefault="00CE3FA6" w:rsidP="00C24194">
      <w:pPr>
        <w:pStyle w:val="NormalWeb"/>
        <w:spacing w:before="0" w:beforeAutospacing="0" w:after="0" w:afterAutospacing="0"/>
        <w:ind w:firstLine="709"/>
        <w:jc w:val="both"/>
      </w:pPr>
    </w:p>
    <w:p w14:paraId="317CF0C6" w14:textId="52A00CF6" w:rsidR="00FB3C2A" w:rsidRPr="00D90B41" w:rsidRDefault="00CE3FA6" w:rsidP="00A720B7">
      <w:pPr>
        <w:pStyle w:val="NormalWeb"/>
        <w:spacing w:before="0" w:beforeAutospacing="0" w:after="0" w:afterAutospacing="0"/>
        <w:jc w:val="both"/>
        <w:rPr>
          <w:b/>
        </w:rPr>
      </w:pPr>
      <w:proofErr w:type="gramStart"/>
      <w:r w:rsidRPr="00D90B41">
        <w:rPr>
          <w:b/>
        </w:rPr>
        <w:t>2.3 Teoria</w:t>
      </w:r>
      <w:proofErr w:type="gramEnd"/>
      <w:r w:rsidRPr="00D90B41">
        <w:rPr>
          <w:b/>
        </w:rPr>
        <w:t xml:space="preserve"> das Opções Reais (TOR)</w:t>
      </w:r>
    </w:p>
    <w:p w14:paraId="4CB711AA" w14:textId="21909BC2" w:rsidR="00CE3FA6" w:rsidRPr="00D90B41" w:rsidRDefault="00CE3FA6" w:rsidP="00CE3FA6">
      <w:pPr>
        <w:ind w:firstLine="709"/>
        <w:jc w:val="both"/>
      </w:pPr>
      <w:r w:rsidRPr="00D90B41">
        <w:t xml:space="preserve">Os primeiros estudos sobre a TOR foram desenvolvidos na década de </w:t>
      </w:r>
      <w:proofErr w:type="gramStart"/>
      <w:r w:rsidRPr="00D90B41">
        <w:t xml:space="preserve">70 pelos pesquisadores </w:t>
      </w:r>
      <w:r w:rsidRPr="00D90B41">
        <w:rPr>
          <w:bCs/>
        </w:rPr>
        <w:t>Black</w:t>
      </w:r>
      <w:proofErr w:type="gramEnd"/>
      <w:r w:rsidRPr="00D90B41">
        <w:rPr>
          <w:bCs/>
        </w:rPr>
        <w:t xml:space="preserve"> e Scholes (1973) e Cox, Ross e Rubinstein (1979). Mais tarde estes estudos sofreram adaptações por outros pesquisadores como </w:t>
      </w:r>
      <w:r w:rsidRPr="00D90B41">
        <w:t xml:space="preserve">Dixit e </w:t>
      </w:r>
      <w:proofErr w:type="spellStart"/>
      <w:r w:rsidRPr="00D90B41">
        <w:t>Pindyck</w:t>
      </w:r>
      <w:proofErr w:type="spellEnd"/>
      <w:r w:rsidRPr="00D90B41">
        <w:t xml:space="preserve"> (1994) e </w:t>
      </w:r>
      <w:proofErr w:type="spellStart"/>
      <w:r w:rsidRPr="00D90B41">
        <w:t>Copeland</w:t>
      </w:r>
      <w:proofErr w:type="spellEnd"/>
      <w:r w:rsidRPr="00D90B41">
        <w:t xml:space="preserve"> e </w:t>
      </w:r>
      <w:proofErr w:type="spellStart"/>
      <w:r w:rsidRPr="00D90B41">
        <w:t>Antikarov</w:t>
      </w:r>
      <w:proofErr w:type="spellEnd"/>
      <w:r w:rsidRPr="00D90B41">
        <w:t xml:space="preserve"> (2001). </w:t>
      </w:r>
    </w:p>
    <w:p w14:paraId="70FA528F" w14:textId="03012B40" w:rsidR="00263686" w:rsidRPr="00D90B41" w:rsidRDefault="00263686" w:rsidP="00A720B7">
      <w:pPr>
        <w:autoSpaceDE w:val="0"/>
        <w:autoSpaceDN w:val="0"/>
        <w:adjustRightInd w:val="0"/>
        <w:ind w:firstLine="709"/>
        <w:jc w:val="both"/>
      </w:pPr>
      <w:proofErr w:type="spellStart"/>
      <w:r w:rsidRPr="00D90B41">
        <w:t>Copeland</w:t>
      </w:r>
      <w:proofErr w:type="spellEnd"/>
      <w:r w:rsidRPr="00D90B41">
        <w:t xml:space="preserve"> e </w:t>
      </w:r>
      <w:proofErr w:type="spellStart"/>
      <w:r w:rsidRPr="00D90B41">
        <w:t>Antikarov</w:t>
      </w:r>
      <w:proofErr w:type="spellEnd"/>
      <w:r w:rsidRPr="00D90B41">
        <w:t xml:space="preserve"> (2001), afirmam que uma opção real é o direito, mas não a obrigação de empreender uma ação, como uma ação de diferir, expandir, contrair ou abandonar. Esta opção real se efetua a um custo predeterminado que se denomina preço de exercício, por um período preestabelecido, que se denomina vida da opção.</w:t>
      </w:r>
    </w:p>
    <w:p w14:paraId="577D55AC" w14:textId="3F459ACB" w:rsidR="00263686" w:rsidRPr="00D90B41" w:rsidRDefault="00263686" w:rsidP="00A720B7">
      <w:pPr>
        <w:autoSpaceDE w:val="0"/>
        <w:autoSpaceDN w:val="0"/>
        <w:adjustRightInd w:val="0"/>
        <w:ind w:firstLine="709"/>
        <w:jc w:val="both"/>
      </w:pPr>
      <w:r w:rsidRPr="00D90B41">
        <w:t xml:space="preserve">Dixit e </w:t>
      </w:r>
      <w:proofErr w:type="spellStart"/>
      <w:r w:rsidRPr="00D90B41">
        <w:t>Pindyck</w:t>
      </w:r>
      <w:proofErr w:type="spellEnd"/>
      <w:r w:rsidRPr="00D90B41">
        <w:t xml:space="preserve"> (1994) usam um exemplo simplificado para demonstrar o conceito de opções reais num modelo binomial em tempo discreto e representa o problema graficamente por meio de uma árvore de decisão de dois períodos, conforme Figura </w:t>
      </w:r>
      <w:r w:rsidR="001A1C99">
        <w:t>2</w:t>
      </w:r>
      <w:r w:rsidRPr="00D90B41">
        <w:t>:</w:t>
      </w:r>
      <w:r w:rsidR="008C4237" w:rsidRPr="00D90B41" w:rsidDel="008C4237">
        <w:t xml:space="preserve"> </w:t>
      </w:r>
    </w:p>
    <w:p w14:paraId="412ED26A" w14:textId="77777777" w:rsidR="00813D3E" w:rsidRPr="00D90B41" w:rsidRDefault="00813D3E" w:rsidP="00263686">
      <w:pPr>
        <w:autoSpaceDE w:val="0"/>
        <w:autoSpaceDN w:val="0"/>
        <w:adjustRightInd w:val="0"/>
        <w:ind w:left="284"/>
        <w:rPr>
          <w:rFonts w:eastAsia="Calibri"/>
          <w:sz w:val="20"/>
          <w:szCs w:val="20"/>
        </w:rPr>
      </w:pPr>
    </w:p>
    <w:tbl>
      <w:tblPr>
        <w:tblStyle w:val="Tabelacomgrade"/>
        <w:tblW w:w="4121" w:type="pct"/>
        <w:jc w:val="center"/>
        <w:tblBorders>
          <w:insideH w:val="none" w:sz="0" w:space="0" w:color="auto"/>
          <w:insideV w:val="none" w:sz="0" w:space="0" w:color="auto"/>
        </w:tblBorders>
        <w:tblLook w:val="04A0" w:firstRow="1" w:lastRow="0" w:firstColumn="1" w:lastColumn="0" w:noHBand="0" w:noVBand="1"/>
      </w:tblPr>
      <w:tblGrid>
        <w:gridCol w:w="1162"/>
        <w:gridCol w:w="1545"/>
        <w:gridCol w:w="1554"/>
        <w:gridCol w:w="1551"/>
        <w:gridCol w:w="709"/>
        <w:gridCol w:w="1133"/>
      </w:tblGrid>
      <w:tr w:rsidR="008C4237" w:rsidRPr="00D90B41" w14:paraId="1362ADF0" w14:textId="77777777" w:rsidTr="00A720B7">
        <w:trPr>
          <w:jc w:val="center"/>
        </w:trPr>
        <w:tc>
          <w:tcPr>
            <w:tcW w:w="760" w:type="pct"/>
          </w:tcPr>
          <w:p w14:paraId="05B227E8" w14:textId="6D4269B6" w:rsidR="00813D3E" w:rsidRPr="00D90B41" w:rsidRDefault="00813D3E" w:rsidP="00A720B7">
            <w:pPr>
              <w:autoSpaceDE w:val="0"/>
              <w:autoSpaceDN w:val="0"/>
              <w:adjustRightInd w:val="0"/>
              <w:spacing w:line="480" w:lineRule="auto"/>
              <w:ind w:left="34"/>
              <w:rPr>
                <w:rFonts w:eastAsia="Calibri"/>
                <w:b/>
                <w:sz w:val="20"/>
                <w:szCs w:val="20"/>
              </w:rPr>
            </w:pPr>
            <w:proofErr w:type="gramStart"/>
            <w:r w:rsidRPr="00D90B41">
              <w:rPr>
                <w:rFonts w:eastAsia="Calibri"/>
                <w:b/>
                <w:sz w:val="20"/>
                <w:szCs w:val="20"/>
              </w:rPr>
              <w:t>t</w:t>
            </w:r>
            <w:r w:rsidRPr="00D90B41">
              <w:rPr>
                <w:rFonts w:eastAsia="Calibri"/>
                <w:b/>
                <w:sz w:val="20"/>
                <w:szCs w:val="20"/>
                <w:vertAlign w:val="subscript"/>
              </w:rPr>
              <w:t>0</w:t>
            </w:r>
            <w:proofErr w:type="gramEnd"/>
          </w:p>
        </w:tc>
        <w:tc>
          <w:tcPr>
            <w:tcW w:w="1009" w:type="pct"/>
          </w:tcPr>
          <w:p w14:paraId="1EB1B2A5" w14:textId="77777777" w:rsidR="00813D3E" w:rsidRPr="00D90B41" w:rsidRDefault="00813D3E" w:rsidP="00A720B7">
            <w:pPr>
              <w:autoSpaceDE w:val="0"/>
              <w:autoSpaceDN w:val="0"/>
              <w:adjustRightInd w:val="0"/>
              <w:spacing w:line="480" w:lineRule="auto"/>
              <w:rPr>
                <w:rFonts w:eastAsia="Calibri"/>
                <w:b/>
                <w:sz w:val="20"/>
                <w:szCs w:val="20"/>
              </w:rPr>
            </w:pPr>
          </w:p>
        </w:tc>
        <w:tc>
          <w:tcPr>
            <w:tcW w:w="1015" w:type="pct"/>
          </w:tcPr>
          <w:p w14:paraId="221F22BC" w14:textId="16173AF8" w:rsidR="00813D3E" w:rsidRPr="00D90B41" w:rsidRDefault="00813D3E" w:rsidP="00A720B7">
            <w:pPr>
              <w:autoSpaceDE w:val="0"/>
              <w:autoSpaceDN w:val="0"/>
              <w:adjustRightInd w:val="0"/>
              <w:spacing w:line="480" w:lineRule="auto"/>
              <w:rPr>
                <w:rFonts w:eastAsia="Calibri"/>
                <w:b/>
                <w:sz w:val="20"/>
                <w:szCs w:val="20"/>
              </w:rPr>
            </w:pPr>
            <w:proofErr w:type="gramStart"/>
            <w:r w:rsidRPr="00D90B41">
              <w:rPr>
                <w:rFonts w:eastAsia="Calibri"/>
                <w:b/>
                <w:sz w:val="20"/>
                <w:szCs w:val="20"/>
              </w:rPr>
              <w:t>t</w:t>
            </w:r>
            <w:r w:rsidRPr="00D90B41">
              <w:rPr>
                <w:rFonts w:eastAsia="Calibri"/>
                <w:b/>
                <w:sz w:val="20"/>
                <w:szCs w:val="20"/>
                <w:vertAlign w:val="subscript"/>
              </w:rPr>
              <w:t>1</w:t>
            </w:r>
            <w:proofErr w:type="gramEnd"/>
          </w:p>
        </w:tc>
        <w:tc>
          <w:tcPr>
            <w:tcW w:w="1013" w:type="pct"/>
          </w:tcPr>
          <w:p w14:paraId="1F844204" w14:textId="487EE48A" w:rsidR="00813D3E" w:rsidRPr="00D90B41" w:rsidRDefault="00813D3E" w:rsidP="00A720B7">
            <w:pPr>
              <w:autoSpaceDE w:val="0"/>
              <w:autoSpaceDN w:val="0"/>
              <w:adjustRightInd w:val="0"/>
              <w:spacing w:line="480" w:lineRule="auto"/>
              <w:rPr>
                <w:rFonts w:eastAsia="Calibri"/>
                <w:b/>
                <w:sz w:val="20"/>
                <w:szCs w:val="20"/>
              </w:rPr>
            </w:pPr>
            <w:proofErr w:type="gramStart"/>
            <w:r w:rsidRPr="00D90B41">
              <w:rPr>
                <w:rFonts w:eastAsia="Calibri"/>
                <w:b/>
                <w:sz w:val="20"/>
                <w:szCs w:val="20"/>
              </w:rPr>
              <w:t>t</w:t>
            </w:r>
            <w:r w:rsidRPr="00D90B41">
              <w:rPr>
                <w:rFonts w:eastAsia="Calibri"/>
                <w:b/>
                <w:sz w:val="20"/>
                <w:szCs w:val="20"/>
                <w:vertAlign w:val="subscript"/>
              </w:rPr>
              <w:t>2</w:t>
            </w:r>
            <w:proofErr w:type="gramEnd"/>
          </w:p>
        </w:tc>
        <w:tc>
          <w:tcPr>
            <w:tcW w:w="463" w:type="pct"/>
          </w:tcPr>
          <w:p w14:paraId="2FE56461" w14:textId="7E3B1E8D" w:rsidR="00813D3E" w:rsidRPr="00D90B41" w:rsidRDefault="00813D3E" w:rsidP="00A720B7">
            <w:pPr>
              <w:autoSpaceDE w:val="0"/>
              <w:autoSpaceDN w:val="0"/>
              <w:adjustRightInd w:val="0"/>
              <w:spacing w:line="480" w:lineRule="auto"/>
              <w:rPr>
                <w:rFonts w:eastAsia="Calibri"/>
                <w:b/>
                <w:sz w:val="20"/>
                <w:szCs w:val="20"/>
              </w:rPr>
            </w:pPr>
            <w:r w:rsidRPr="00D90B41">
              <w:rPr>
                <w:rFonts w:eastAsia="Calibri"/>
                <w:b/>
                <w:sz w:val="20"/>
                <w:szCs w:val="20"/>
              </w:rPr>
              <w:t>...</w:t>
            </w:r>
          </w:p>
        </w:tc>
        <w:tc>
          <w:tcPr>
            <w:tcW w:w="741" w:type="pct"/>
          </w:tcPr>
          <w:p w14:paraId="0E489750" w14:textId="6C9AE729" w:rsidR="00813D3E" w:rsidRPr="00D90B41" w:rsidRDefault="00813D3E" w:rsidP="00A720B7">
            <w:pPr>
              <w:autoSpaceDE w:val="0"/>
              <w:autoSpaceDN w:val="0"/>
              <w:adjustRightInd w:val="0"/>
              <w:spacing w:line="480" w:lineRule="auto"/>
              <w:rPr>
                <w:rFonts w:eastAsia="Calibri"/>
                <w:b/>
                <w:sz w:val="20"/>
                <w:szCs w:val="20"/>
              </w:rPr>
            </w:pPr>
            <w:proofErr w:type="spellStart"/>
            <w:proofErr w:type="gramStart"/>
            <w:r w:rsidRPr="00D90B41">
              <w:rPr>
                <w:rFonts w:eastAsia="Calibri"/>
                <w:b/>
                <w:sz w:val="20"/>
                <w:szCs w:val="20"/>
              </w:rPr>
              <w:t>t</w:t>
            </w:r>
            <w:r w:rsidRPr="00D90B41">
              <w:rPr>
                <w:rFonts w:eastAsia="Calibri"/>
                <w:b/>
                <w:sz w:val="20"/>
                <w:szCs w:val="20"/>
                <w:vertAlign w:val="subscript"/>
              </w:rPr>
              <w:t>n</w:t>
            </w:r>
            <w:proofErr w:type="spellEnd"/>
            <w:proofErr w:type="gramEnd"/>
          </w:p>
        </w:tc>
      </w:tr>
      <w:tr w:rsidR="008C4237" w:rsidRPr="00D90B41" w14:paraId="5112F396" w14:textId="77777777" w:rsidTr="00A720B7">
        <w:trPr>
          <w:jc w:val="center"/>
        </w:trPr>
        <w:tc>
          <w:tcPr>
            <w:tcW w:w="760" w:type="pct"/>
          </w:tcPr>
          <w:p w14:paraId="4BB79904" w14:textId="57E6F29B" w:rsidR="00813D3E" w:rsidRPr="00D90B41" w:rsidRDefault="008C4237" w:rsidP="00A720B7">
            <w:pPr>
              <w:autoSpaceDE w:val="0"/>
              <w:autoSpaceDN w:val="0"/>
              <w:adjustRightInd w:val="0"/>
              <w:spacing w:line="360" w:lineRule="auto"/>
              <w:ind w:left="34"/>
              <w:rPr>
                <w:rFonts w:eastAsia="Calibri"/>
                <w:sz w:val="20"/>
                <w:szCs w:val="20"/>
              </w:rPr>
            </w:pPr>
            <w:r w:rsidRPr="00D90B41">
              <w:rPr>
                <w:rFonts w:eastAsia="Calibri"/>
                <w:noProof/>
                <w:sz w:val="20"/>
                <w:szCs w:val="20"/>
              </w:rPr>
              <mc:AlternateContent>
                <mc:Choice Requires="wpg">
                  <w:drawing>
                    <wp:anchor distT="0" distB="0" distL="114300" distR="114300" simplePos="0" relativeHeight="251680768" behindDoc="0" locked="0" layoutInCell="1" allowOverlap="1" wp14:anchorId="67CB358E" wp14:editId="51F6039E">
                      <wp:simplePos x="0" y="0"/>
                      <wp:positionH relativeFrom="column">
                        <wp:posOffset>556895</wp:posOffset>
                      </wp:positionH>
                      <wp:positionV relativeFrom="paragraph">
                        <wp:posOffset>93345</wp:posOffset>
                      </wp:positionV>
                      <wp:extent cx="1114425" cy="409575"/>
                      <wp:effectExtent l="0" t="76200" r="85725" b="85725"/>
                      <wp:wrapNone/>
                      <wp:docPr id="41" name="Grupo 41"/>
                      <wp:cNvGraphicFramePr/>
                      <a:graphic xmlns:a="http://schemas.openxmlformats.org/drawingml/2006/main">
                        <a:graphicData uri="http://schemas.microsoft.com/office/word/2010/wordprocessingGroup">
                          <wpg:wgp>
                            <wpg:cNvGrpSpPr/>
                            <wpg:grpSpPr>
                              <a:xfrm>
                                <a:off x="0" y="0"/>
                                <a:ext cx="1114425" cy="409575"/>
                                <a:chOff x="0" y="0"/>
                                <a:chExt cx="1114425" cy="409575"/>
                              </a:xfrm>
                            </wpg:grpSpPr>
                            <wps:wsp>
                              <wps:cNvPr id="39" name="Conector de seta reta 39"/>
                              <wps:cNvCnPr/>
                              <wps:spPr>
                                <a:xfrm flipV="1">
                                  <a:off x="0" y="0"/>
                                  <a:ext cx="11144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Conector de seta reta 40"/>
                              <wps:cNvCnPr/>
                              <wps:spPr>
                                <a:xfrm>
                                  <a:off x="0" y="190500"/>
                                  <a:ext cx="11144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38821A72" id="Grupo 41" o:spid="_x0000_s1026" style="position:absolute;margin-left:43.85pt;margin-top:7.35pt;width:87.75pt;height:32.25pt;z-index:251680768" coordsize="11144,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">
                      <v:shapetype id="_x0000_t32" coordsize="21600,21600" o:spt="32" o:oned="t" path="m,l21600,21600e" filled="f">
                        <v:path arrowok="t" fillok="f" o:connecttype="none"/>
                        <o:lock v:ext="edit" shapetype="t"/>
                      </v:shapetype>
                      <v:shape id="Conector de seta reta 39" o:spid="_x0000_s1027" type="#_x0000_t32" style="position:absolute;width:11144;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3BKnGAAAA2wAAAA8AAAAAAAAA&#10;AAAAAAAAoQIAAGRycy9kb3ducmV2LnhtbFBLBQYAAAAABAAEAPkAAACUAwAAAAA=&#10;" strokecolor="black [3040]">
                        <v:stroke endarrow="open"/>
                      </v:shape>
                      <v:shape id="Conector de seta reta 40" o:spid="_x0000_s1028" type="#_x0000_t32" style="position:absolute;top:1905;width:11144;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fr70AAADbAAAADwAAAGRycy9kb3ducmV2LnhtbERPuwrCMBTdBf8hXMFNU0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HX6+9AAAA2wAAAA8AAAAAAAAAAAAAAAAAoQIA&#10;AGRycy9kb3ducmV2LnhtbFBLBQYAAAAABAAEAPkAAACLAwAAAAA=&#10;" strokecolor="black [3040]">
                        <v:stroke endarrow="open"/>
                      </v:shape>
                    </v:group>
                  </w:pict>
                </mc:Fallback>
              </mc:AlternateContent>
            </w:r>
          </w:p>
        </w:tc>
        <w:tc>
          <w:tcPr>
            <w:tcW w:w="1009" w:type="pct"/>
          </w:tcPr>
          <w:p w14:paraId="5D761D92" w14:textId="5430317A" w:rsidR="00813D3E" w:rsidRPr="00D90B41" w:rsidRDefault="00813D3E" w:rsidP="00A720B7">
            <w:pPr>
              <w:autoSpaceDE w:val="0"/>
              <w:autoSpaceDN w:val="0"/>
              <w:adjustRightInd w:val="0"/>
              <w:spacing w:line="360" w:lineRule="auto"/>
              <w:rPr>
                <w:rFonts w:eastAsia="Calibri"/>
                <w:i/>
                <w:sz w:val="20"/>
                <w:szCs w:val="20"/>
              </w:rPr>
            </w:pPr>
            <w:r w:rsidRPr="00D90B41">
              <w:rPr>
                <w:rFonts w:eastAsia="Calibri"/>
                <w:i/>
                <w:sz w:val="20"/>
                <w:szCs w:val="20"/>
              </w:rPr>
              <w:t>q = 0,5</w:t>
            </w:r>
          </w:p>
        </w:tc>
        <w:tc>
          <w:tcPr>
            <w:tcW w:w="1015" w:type="pct"/>
          </w:tcPr>
          <w:p w14:paraId="17595231" w14:textId="0BD310C1"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P</w:t>
            </w:r>
            <w:r w:rsidRPr="00D90B41">
              <w:rPr>
                <w:rFonts w:eastAsia="Calibri"/>
                <w:sz w:val="20"/>
                <w:szCs w:val="20"/>
                <w:vertAlign w:val="subscript"/>
              </w:rPr>
              <w:t>1</w:t>
            </w:r>
            <w:r w:rsidRPr="00D90B41">
              <w:rPr>
                <w:rFonts w:eastAsia="Calibri"/>
                <w:sz w:val="20"/>
                <w:szCs w:val="20"/>
              </w:rPr>
              <w:t xml:space="preserve"> = $300</w:t>
            </w:r>
          </w:p>
        </w:tc>
        <w:tc>
          <w:tcPr>
            <w:tcW w:w="1013" w:type="pct"/>
          </w:tcPr>
          <w:p w14:paraId="58B2E7B5" w14:textId="34944C4F"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P</w:t>
            </w:r>
            <w:r w:rsidRPr="00D90B41">
              <w:rPr>
                <w:rFonts w:eastAsia="Calibri"/>
                <w:sz w:val="20"/>
                <w:szCs w:val="20"/>
                <w:vertAlign w:val="subscript"/>
              </w:rPr>
              <w:t>2</w:t>
            </w:r>
            <w:r w:rsidRPr="00D90B41">
              <w:rPr>
                <w:rFonts w:eastAsia="Calibri"/>
                <w:sz w:val="20"/>
                <w:szCs w:val="20"/>
              </w:rPr>
              <w:t xml:space="preserve"> = 300</w:t>
            </w:r>
          </w:p>
        </w:tc>
        <w:tc>
          <w:tcPr>
            <w:tcW w:w="463" w:type="pct"/>
          </w:tcPr>
          <w:p w14:paraId="626FF6A6" w14:textId="16017917"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w:t>
            </w:r>
          </w:p>
        </w:tc>
        <w:tc>
          <w:tcPr>
            <w:tcW w:w="741" w:type="pct"/>
          </w:tcPr>
          <w:p w14:paraId="7C562DB8" w14:textId="46CFFA91" w:rsidR="00813D3E" w:rsidRPr="00D90B41" w:rsidRDefault="00813D3E" w:rsidP="00A720B7">
            <w:pPr>
              <w:autoSpaceDE w:val="0"/>
              <w:autoSpaceDN w:val="0"/>
              <w:adjustRightInd w:val="0"/>
              <w:spacing w:line="360" w:lineRule="auto"/>
              <w:rPr>
                <w:rFonts w:eastAsia="Calibri"/>
                <w:sz w:val="20"/>
                <w:szCs w:val="20"/>
              </w:rPr>
            </w:pPr>
            <w:proofErr w:type="spellStart"/>
            <w:r w:rsidRPr="00D90B41">
              <w:rPr>
                <w:rFonts w:eastAsia="Calibri"/>
                <w:sz w:val="20"/>
                <w:szCs w:val="20"/>
              </w:rPr>
              <w:t>P</w:t>
            </w:r>
            <w:r w:rsidRPr="00D90B41">
              <w:rPr>
                <w:rFonts w:eastAsia="Calibri"/>
                <w:sz w:val="20"/>
                <w:szCs w:val="20"/>
                <w:vertAlign w:val="subscript"/>
              </w:rPr>
              <w:t>n</w:t>
            </w:r>
            <w:proofErr w:type="spellEnd"/>
            <w:r w:rsidRPr="00D90B41">
              <w:rPr>
                <w:rFonts w:eastAsia="Calibri"/>
                <w:sz w:val="20"/>
                <w:szCs w:val="20"/>
              </w:rPr>
              <w:t xml:space="preserve"> = 300</w:t>
            </w:r>
          </w:p>
        </w:tc>
      </w:tr>
      <w:tr w:rsidR="008C4237" w:rsidRPr="00D90B41" w14:paraId="2BA08E95" w14:textId="77777777" w:rsidTr="00A720B7">
        <w:trPr>
          <w:jc w:val="center"/>
        </w:trPr>
        <w:tc>
          <w:tcPr>
            <w:tcW w:w="760" w:type="pct"/>
          </w:tcPr>
          <w:p w14:paraId="5F179676" w14:textId="7E2F7F80" w:rsidR="00813D3E" w:rsidRPr="00D90B41" w:rsidRDefault="00813D3E" w:rsidP="00A720B7">
            <w:pPr>
              <w:autoSpaceDE w:val="0"/>
              <w:autoSpaceDN w:val="0"/>
              <w:adjustRightInd w:val="0"/>
              <w:spacing w:line="360" w:lineRule="auto"/>
              <w:ind w:left="34"/>
              <w:rPr>
                <w:rFonts w:eastAsia="Calibri"/>
                <w:sz w:val="20"/>
                <w:szCs w:val="20"/>
              </w:rPr>
            </w:pPr>
            <w:r w:rsidRPr="00D90B41">
              <w:rPr>
                <w:rFonts w:eastAsia="Calibri"/>
                <w:sz w:val="20"/>
                <w:szCs w:val="20"/>
              </w:rPr>
              <w:t>P</w:t>
            </w:r>
            <w:r w:rsidRPr="00D90B41">
              <w:rPr>
                <w:rFonts w:eastAsia="Calibri"/>
                <w:sz w:val="20"/>
                <w:szCs w:val="20"/>
                <w:vertAlign w:val="subscript"/>
              </w:rPr>
              <w:t>0</w:t>
            </w:r>
            <w:r w:rsidRPr="00D90B41">
              <w:rPr>
                <w:rFonts w:eastAsia="Calibri"/>
                <w:sz w:val="20"/>
                <w:szCs w:val="20"/>
              </w:rPr>
              <w:t xml:space="preserve"> = $200</w:t>
            </w:r>
          </w:p>
        </w:tc>
        <w:tc>
          <w:tcPr>
            <w:tcW w:w="1009" w:type="pct"/>
          </w:tcPr>
          <w:p w14:paraId="26F405F5" w14:textId="109FDABE" w:rsidR="00813D3E" w:rsidRPr="00D90B41" w:rsidRDefault="00813D3E" w:rsidP="00A720B7">
            <w:pPr>
              <w:autoSpaceDE w:val="0"/>
              <w:autoSpaceDN w:val="0"/>
              <w:adjustRightInd w:val="0"/>
              <w:spacing w:line="360" w:lineRule="auto"/>
              <w:rPr>
                <w:rFonts w:eastAsia="Calibri"/>
                <w:sz w:val="20"/>
                <w:szCs w:val="20"/>
              </w:rPr>
            </w:pPr>
          </w:p>
        </w:tc>
        <w:tc>
          <w:tcPr>
            <w:tcW w:w="1015" w:type="pct"/>
          </w:tcPr>
          <w:p w14:paraId="7A9560B7" w14:textId="77777777" w:rsidR="00813D3E" w:rsidRPr="00D90B41" w:rsidRDefault="00813D3E" w:rsidP="00A720B7">
            <w:pPr>
              <w:autoSpaceDE w:val="0"/>
              <w:autoSpaceDN w:val="0"/>
              <w:adjustRightInd w:val="0"/>
              <w:spacing w:line="360" w:lineRule="auto"/>
              <w:rPr>
                <w:rFonts w:eastAsia="Calibri"/>
                <w:sz w:val="20"/>
                <w:szCs w:val="20"/>
              </w:rPr>
            </w:pPr>
          </w:p>
        </w:tc>
        <w:tc>
          <w:tcPr>
            <w:tcW w:w="1013" w:type="pct"/>
          </w:tcPr>
          <w:p w14:paraId="4FAC4F14" w14:textId="77777777" w:rsidR="00813D3E" w:rsidRPr="00D90B41" w:rsidRDefault="00813D3E" w:rsidP="00A720B7">
            <w:pPr>
              <w:autoSpaceDE w:val="0"/>
              <w:autoSpaceDN w:val="0"/>
              <w:adjustRightInd w:val="0"/>
              <w:spacing w:line="360" w:lineRule="auto"/>
              <w:rPr>
                <w:rFonts w:eastAsia="Calibri"/>
                <w:sz w:val="20"/>
                <w:szCs w:val="20"/>
              </w:rPr>
            </w:pPr>
          </w:p>
        </w:tc>
        <w:tc>
          <w:tcPr>
            <w:tcW w:w="463" w:type="pct"/>
          </w:tcPr>
          <w:p w14:paraId="2062A32F" w14:textId="77777777" w:rsidR="00813D3E" w:rsidRPr="00D90B41" w:rsidRDefault="00813D3E" w:rsidP="00A720B7">
            <w:pPr>
              <w:autoSpaceDE w:val="0"/>
              <w:autoSpaceDN w:val="0"/>
              <w:adjustRightInd w:val="0"/>
              <w:spacing w:line="360" w:lineRule="auto"/>
              <w:rPr>
                <w:rFonts w:eastAsia="Calibri"/>
                <w:sz w:val="20"/>
                <w:szCs w:val="20"/>
              </w:rPr>
            </w:pPr>
          </w:p>
        </w:tc>
        <w:tc>
          <w:tcPr>
            <w:tcW w:w="741" w:type="pct"/>
          </w:tcPr>
          <w:p w14:paraId="031B11A7" w14:textId="77777777" w:rsidR="00813D3E" w:rsidRPr="00D90B41" w:rsidRDefault="00813D3E" w:rsidP="00A720B7">
            <w:pPr>
              <w:autoSpaceDE w:val="0"/>
              <w:autoSpaceDN w:val="0"/>
              <w:adjustRightInd w:val="0"/>
              <w:spacing w:line="360" w:lineRule="auto"/>
              <w:rPr>
                <w:rFonts w:eastAsia="Calibri"/>
                <w:sz w:val="20"/>
                <w:szCs w:val="20"/>
              </w:rPr>
            </w:pPr>
          </w:p>
        </w:tc>
      </w:tr>
      <w:tr w:rsidR="008C4237" w:rsidRPr="00D90B41" w14:paraId="4082995D" w14:textId="77777777" w:rsidTr="00A720B7">
        <w:trPr>
          <w:jc w:val="center"/>
        </w:trPr>
        <w:tc>
          <w:tcPr>
            <w:tcW w:w="760" w:type="pct"/>
          </w:tcPr>
          <w:p w14:paraId="498AC265" w14:textId="0F5C192D" w:rsidR="00813D3E" w:rsidRPr="00D90B41" w:rsidRDefault="00813D3E" w:rsidP="00A720B7">
            <w:pPr>
              <w:autoSpaceDE w:val="0"/>
              <w:autoSpaceDN w:val="0"/>
              <w:adjustRightInd w:val="0"/>
              <w:spacing w:line="360" w:lineRule="auto"/>
              <w:ind w:left="34"/>
              <w:rPr>
                <w:rFonts w:eastAsia="Calibri"/>
                <w:sz w:val="20"/>
                <w:szCs w:val="20"/>
              </w:rPr>
            </w:pPr>
            <w:r w:rsidRPr="00D90B41">
              <w:rPr>
                <w:rFonts w:eastAsia="Calibri"/>
                <w:sz w:val="20"/>
                <w:szCs w:val="20"/>
              </w:rPr>
              <w:t>I = -$1600</w:t>
            </w:r>
          </w:p>
        </w:tc>
        <w:tc>
          <w:tcPr>
            <w:tcW w:w="1009" w:type="pct"/>
          </w:tcPr>
          <w:p w14:paraId="6B50757B" w14:textId="77777777" w:rsidR="00813D3E" w:rsidRPr="00D90B41" w:rsidRDefault="00813D3E" w:rsidP="00A720B7">
            <w:pPr>
              <w:autoSpaceDE w:val="0"/>
              <w:autoSpaceDN w:val="0"/>
              <w:adjustRightInd w:val="0"/>
              <w:spacing w:line="360" w:lineRule="auto"/>
              <w:rPr>
                <w:rFonts w:eastAsia="Calibri"/>
                <w:sz w:val="20"/>
                <w:szCs w:val="20"/>
              </w:rPr>
            </w:pPr>
          </w:p>
        </w:tc>
        <w:tc>
          <w:tcPr>
            <w:tcW w:w="1015" w:type="pct"/>
          </w:tcPr>
          <w:p w14:paraId="08B7D2E4" w14:textId="3D1E4257"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P</w:t>
            </w:r>
            <w:r w:rsidRPr="00D90B41">
              <w:rPr>
                <w:rFonts w:eastAsia="Calibri"/>
                <w:sz w:val="20"/>
                <w:szCs w:val="20"/>
                <w:vertAlign w:val="subscript"/>
              </w:rPr>
              <w:t>1</w:t>
            </w:r>
            <w:r w:rsidRPr="00D90B41">
              <w:rPr>
                <w:rFonts w:eastAsia="Calibri"/>
                <w:sz w:val="20"/>
                <w:szCs w:val="20"/>
              </w:rPr>
              <w:t xml:space="preserve"> = $100</w:t>
            </w:r>
          </w:p>
        </w:tc>
        <w:tc>
          <w:tcPr>
            <w:tcW w:w="1013" w:type="pct"/>
          </w:tcPr>
          <w:p w14:paraId="0F223B30" w14:textId="38404E1D"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P</w:t>
            </w:r>
            <w:r w:rsidRPr="00D90B41">
              <w:rPr>
                <w:rFonts w:eastAsia="Calibri"/>
                <w:sz w:val="20"/>
                <w:szCs w:val="20"/>
                <w:vertAlign w:val="subscript"/>
              </w:rPr>
              <w:t>2</w:t>
            </w:r>
            <w:r w:rsidRPr="00D90B41">
              <w:rPr>
                <w:rFonts w:eastAsia="Calibri"/>
                <w:sz w:val="20"/>
                <w:szCs w:val="20"/>
              </w:rPr>
              <w:t xml:space="preserve"> = 100</w:t>
            </w:r>
          </w:p>
        </w:tc>
        <w:tc>
          <w:tcPr>
            <w:tcW w:w="463" w:type="pct"/>
          </w:tcPr>
          <w:p w14:paraId="2F45696B" w14:textId="518F36EE" w:rsidR="00813D3E" w:rsidRPr="00D90B41" w:rsidRDefault="00813D3E" w:rsidP="00A720B7">
            <w:pPr>
              <w:autoSpaceDE w:val="0"/>
              <w:autoSpaceDN w:val="0"/>
              <w:adjustRightInd w:val="0"/>
              <w:spacing w:line="360" w:lineRule="auto"/>
              <w:rPr>
                <w:rFonts w:eastAsia="Calibri"/>
                <w:sz w:val="20"/>
                <w:szCs w:val="20"/>
              </w:rPr>
            </w:pPr>
            <w:r w:rsidRPr="00D90B41">
              <w:rPr>
                <w:rFonts w:eastAsia="Calibri"/>
                <w:sz w:val="20"/>
                <w:szCs w:val="20"/>
              </w:rPr>
              <w:t>...</w:t>
            </w:r>
          </w:p>
        </w:tc>
        <w:tc>
          <w:tcPr>
            <w:tcW w:w="741" w:type="pct"/>
          </w:tcPr>
          <w:p w14:paraId="14EA0491" w14:textId="33CC6CF6" w:rsidR="00813D3E" w:rsidRPr="00D90B41" w:rsidRDefault="00813D3E" w:rsidP="00A720B7">
            <w:pPr>
              <w:autoSpaceDE w:val="0"/>
              <w:autoSpaceDN w:val="0"/>
              <w:adjustRightInd w:val="0"/>
              <w:spacing w:line="360" w:lineRule="auto"/>
              <w:rPr>
                <w:rFonts w:eastAsia="Calibri"/>
                <w:sz w:val="20"/>
                <w:szCs w:val="20"/>
              </w:rPr>
            </w:pPr>
            <w:proofErr w:type="spellStart"/>
            <w:r w:rsidRPr="00D90B41">
              <w:rPr>
                <w:rFonts w:eastAsia="Calibri"/>
                <w:sz w:val="20"/>
                <w:szCs w:val="20"/>
              </w:rPr>
              <w:t>P</w:t>
            </w:r>
            <w:r w:rsidRPr="00D90B41">
              <w:rPr>
                <w:rFonts w:eastAsia="Calibri"/>
                <w:sz w:val="20"/>
                <w:szCs w:val="20"/>
                <w:vertAlign w:val="subscript"/>
              </w:rPr>
              <w:t>n</w:t>
            </w:r>
            <w:proofErr w:type="spellEnd"/>
            <w:r w:rsidRPr="00D90B41">
              <w:rPr>
                <w:rFonts w:eastAsia="Calibri"/>
                <w:sz w:val="20"/>
                <w:szCs w:val="20"/>
                <w:vertAlign w:val="subscript"/>
              </w:rPr>
              <w:t xml:space="preserve"> </w:t>
            </w:r>
            <w:r w:rsidRPr="00D90B41">
              <w:rPr>
                <w:rFonts w:eastAsia="Calibri"/>
                <w:sz w:val="20"/>
                <w:szCs w:val="20"/>
              </w:rPr>
              <w:t>= 300</w:t>
            </w:r>
          </w:p>
        </w:tc>
      </w:tr>
    </w:tbl>
    <w:p w14:paraId="296AC129" w14:textId="6C5041EC" w:rsidR="00263686" w:rsidRPr="00D90B41" w:rsidRDefault="00263686" w:rsidP="008C4237">
      <w:pPr>
        <w:autoSpaceDE w:val="0"/>
        <w:autoSpaceDN w:val="0"/>
        <w:adjustRightInd w:val="0"/>
        <w:ind w:left="709"/>
        <w:rPr>
          <w:rFonts w:eastAsia="Calibri"/>
          <w:sz w:val="20"/>
          <w:szCs w:val="20"/>
        </w:rPr>
      </w:pPr>
      <w:r w:rsidRPr="00D90B41">
        <w:rPr>
          <w:rFonts w:eastAsia="Calibri"/>
          <w:sz w:val="20"/>
          <w:szCs w:val="20"/>
        </w:rPr>
        <w:t xml:space="preserve">Figura </w:t>
      </w:r>
      <w:r w:rsidR="001A1C99">
        <w:rPr>
          <w:rFonts w:eastAsia="Calibri"/>
          <w:sz w:val="20"/>
          <w:szCs w:val="20"/>
        </w:rPr>
        <w:t>2</w:t>
      </w:r>
      <w:r w:rsidRPr="00D90B41">
        <w:rPr>
          <w:rFonts w:eastAsia="Calibri"/>
          <w:sz w:val="20"/>
          <w:szCs w:val="20"/>
        </w:rPr>
        <w:t xml:space="preserve"> – Árvore de Decisão de dois períodos</w:t>
      </w:r>
    </w:p>
    <w:p w14:paraId="7E4C81B2" w14:textId="7F80FAC3" w:rsidR="00263686" w:rsidRPr="00D90B41" w:rsidRDefault="00263686" w:rsidP="00A720B7">
      <w:pPr>
        <w:ind w:left="709"/>
        <w:jc w:val="both"/>
      </w:pPr>
      <w:r w:rsidRPr="00D90B41">
        <w:rPr>
          <w:rFonts w:eastAsia="Calibri"/>
          <w:sz w:val="20"/>
          <w:szCs w:val="20"/>
        </w:rPr>
        <w:lastRenderedPageBreak/>
        <w:t xml:space="preserve">Fonte: Dixit e </w:t>
      </w:r>
      <w:proofErr w:type="spellStart"/>
      <w:r w:rsidRPr="00D90B41">
        <w:rPr>
          <w:rFonts w:eastAsia="Calibri"/>
          <w:sz w:val="20"/>
          <w:szCs w:val="20"/>
        </w:rPr>
        <w:t>Pindyck</w:t>
      </w:r>
      <w:proofErr w:type="spellEnd"/>
      <w:r w:rsidRPr="00D90B41">
        <w:rPr>
          <w:rFonts w:eastAsia="Calibri"/>
          <w:sz w:val="20"/>
          <w:szCs w:val="20"/>
        </w:rPr>
        <w:t xml:space="preserve"> (1994)</w:t>
      </w:r>
    </w:p>
    <w:p w14:paraId="227B640F" w14:textId="77777777" w:rsidR="001A1C99" w:rsidRPr="00D90B41" w:rsidRDefault="001A1C99" w:rsidP="00D90B41">
      <w:pPr>
        <w:autoSpaceDE w:val="0"/>
        <w:autoSpaceDN w:val="0"/>
        <w:adjustRightInd w:val="0"/>
        <w:ind w:firstLine="709"/>
      </w:pPr>
    </w:p>
    <w:p w14:paraId="64DE539F" w14:textId="5B3E287C" w:rsidR="00263686" w:rsidRPr="00D90B41" w:rsidRDefault="00263686" w:rsidP="00A720B7">
      <w:pPr>
        <w:autoSpaceDE w:val="0"/>
        <w:autoSpaceDN w:val="0"/>
        <w:adjustRightInd w:val="0"/>
        <w:ind w:firstLine="709"/>
        <w:jc w:val="both"/>
      </w:pPr>
      <w:r w:rsidRPr="00D90B41">
        <w:t xml:space="preserve">Assim, </w:t>
      </w:r>
      <w:r w:rsidRPr="00D90B41">
        <w:t xml:space="preserve">a distribuição de probabilidade de eventos e avaliação de oportunidades futuras por meio da análise de opções pode ser modelada por meio de uma árvore binomial discreta. (BRASIL </w:t>
      </w:r>
      <w:proofErr w:type="gramStart"/>
      <w:r w:rsidRPr="00D90B41">
        <w:t>et</w:t>
      </w:r>
      <w:proofErr w:type="gramEnd"/>
      <w:r w:rsidRPr="00D90B41">
        <w:t xml:space="preserve"> al., 2007).</w:t>
      </w:r>
    </w:p>
    <w:p w14:paraId="7EC59259" w14:textId="5DFDF551" w:rsidR="00263686" w:rsidRPr="00D90B41" w:rsidRDefault="00263686" w:rsidP="00263686">
      <w:pPr>
        <w:ind w:firstLine="708"/>
        <w:jc w:val="both"/>
      </w:pPr>
      <w:r w:rsidRPr="00D90B41">
        <w:t xml:space="preserve">Zambujal-Oliveira e Duque (2011) </w:t>
      </w:r>
      <w:r w:rsidR="007515D6" w:rsidRPr="00D90B41">
        <w:t xml:space="preserve">corroboram o uso da metodologia de opções reais com foco na substituição de ativos. Os autores </w:t>
      </w:r>
      <w:r w:rsidRPr="00D90B41">
        <w:t xml:space="preserve">fizeram um estudo </w:t>
      </w:r>
      <w:r w:rsidR="007515D6" w:rsidRPr="00D90B41">
        <w:t xml:space="preserve">para </w:t>
      </w:r>
      <w:r w:rsidRPr="00D90B41">
        <w:t xml:space="preserve">investigar o momento ótimo de substituição de ativos em um determinado ambiente fiscal com uma dada política de depreciação. </w:t>
      </w:r>
      <w:r w:rsidR="00A06B19" w:rsidRPr="00D90B41">
        <w:t>A</w:t>
      </w:r>
      <w:r w:rsidRPr="00D90B41">
        <w:t xml:space="preserve">plicaram um modelo de minimização dos custos de operação e manutenção, com base na definição do custo anual equivalente, utilizando a metodologia de opções reais. A metodologia desenvolvida permitiu uma avaliação da flexibilidade da análise do processo de substituição, bem como contribuiu para a literatura de opções reais através do desenvolvimento de um modelo de dois fatores com processos </w:t>
      </w:r>
      <w:r w:rsidRPr="00D90B41">
        <w:rPr>
          <w:i/>
        </w:rPr>
        <w:t>brownianos</w:t>
      </w:r>
      <w:r w:rsidRPr="00D90B41">
        <w:t xml:space="preserve"> aplicados à substituição de ativos.</w:t>
      </w:r>
    </w:p>
    <w:p w14:paraId="3B86D822" w14:textId="5AB15E02" w:rsidR="00CE3FA6" w:rsidRPr="00D90B41" w:rsidRDefault="007515D6">
      <w:pPr>
        <w:tabs>
          <w:tab w:val="left" w:pos="1800"/>
        </w:tabs>
        <w:ind w:firstLine="709"/>
        <w:jc w:val="both"/>
        <w:rPr>
          <w:bCs/>
        </w:rPr>
      </w:pPr>
      <w:r w:rsidRPr="00D90B41">
        <w:t>Portanto, c</w:t>
      </w:r>
      <w:r w:rsidR="00CE3FA6" w:rsidRPr="00D90B41">
        <w:t xml:space="preserve">om base metodológica a Teoria das Opções Reais (TOR) mostrou-se adequada </w:t>
      </w:r>
      <w:r w:rsidRPr="00D90B41">
        <w:t xml:space="preserve">para problemas que envolvem substituição de ativos </w:t>
      </w:r>
      <w:r w:rsidR="00CE3FA6" w:rsidRPr="00D90B41">
        <w:t xml:space="preserve">por meio </w:t>
      </w:r>
      <w:r w:rsidR="00CE3FA6" w:rsidRPr="00D90B41">
        <w:rPr>
          <w:bCs/>
        </w:rPr>
        <w:t>do modelo binomial em tempo discreto, uma vez que a análise de vender ou comprar um ônibus é uma questão de opções reais, possuindo as três condições básicas para a precificação de uma opção: irreversibilidade, incerteza e flexibilidade.</w:t>
      </w:r>
    </w:p>
    <w:p w14:paraId="73AD18DF" w14:textId="77777777" w:rsidR="00CE3FA6" w:rsidRPr="00D90B41" w:rsidRDefault="00CE3FA6" w:rsidP="00A720B7">
      <w:pPr>
        <w:pStyle w:val="NormalWeb"/>
        <w:spacing w:before="0" w:beforeAutospacing="0" w:after="0" w:afterAutospacing="0"/>
        <w:jc w:val="both"/>
      </w:pPr>
    </w:p>
    <w:p w14:paraId="79CF391A" w14:textId="3A25A3AA" w:rsidR="00046D97" w:rsidRPr="00D90B41" w:rsidRDefault="00046D97" w:rsidP="00A720B7">
      <w:pPr>
        <w:pStyle w:val="NormalWeb"/>
        <w:spacing w:before="0" w:beforeAutospacing="0" w:after="0" w:afterAutospacing="0"/>
        <w:jc w:val="both"/>
        <w:rPr>
          <w:b/>
        </w:rPr>
      </w:pPr>
      <w:proofErr w:type="gramStart"/>
      <w:r w:rsidRPr="00D90B41">
        <w:rPr>
          <w:b/>
        </w:rPr>
        <w:t>2.</w:t>
      </w:r>
      <w:r w:rsidR="00CE3FA6" w:rsidRPr="00D90B41">
        <w:rPr>
          <w:b/>
        </w:rPr>
        <w:t>4</w:t>
      </w:r>
      <w:r w:rsidRPr="00D90B41">
        <w:rPr>
          <w:b/>
        </w:rPr>
        <w:t xml:space="preserve"> Apresentação</w:t>
      </w:r>
      <w:proofErr w:type="gramEnd"/>
      <w:r w:rsidRPr="00D90B41">
        <w:rPr>
          <w:b/>
        </w:rPr>
        <w:t xml:space="preserve"> do Estudo de Caso</w:t>
      </w:r>
    </w:p>
    <w:p w14:paraId="72696F50" w14:textId="34A3233B" w:rsidR="00FB3C2A" w:rsidRPr="00D90B41" w:rsidRDefault="00FB3C2A" w:rsidP="00FB3C2A">
      <w:pPr>
        <w:ind w:firstLine="709"/>
        <w:jc w:val="both"/>
      </w:pPr>
      <w:r w:rsidRPr="00D90B41">
        <w:t xml:space="preserve">O sistema de transporte público urbano operacionalizado no Estado do Espírito Santo é conceituado na Constituição Estadual, em seu art. </w:t>
      </w:r>
      <w:r w:rsidRPr="00D90B41">
        <w:t xml:space="preserve">227, como serviço essencial e de obrigação do poder público (ESPÍRITO SANTO, 1989). </w:t>
      </w:r>
      <w:r w:rsidR="009B3DD7" w:rsidRPr="00D90B41">
        <w:rPr>
          <w:color w:val="000000"/>
        </w:rPr>
        <w:t>C</w:t>
      </w:r>
      <w:r w:rsidRPr="00D90B41">
        <w:rPr>
          <w:color w:val="000000"/>
        </w:rPr>
        <w:t xml:space="preserve">om respaldo da Constituição Estadual institui-se </w:t>
      </w:r>
      <w:r w:rsidR="0087111F" w:rsidRPr="00D90B41">
        <w:rPr>
          <w:color w:val="000000"/>
        </w:rPr>
        <w:t xml:space="preserve">em 1984 </w:t>
      </w:r>
      <w:r w:rsidRPr="00D90B41">
        <w:rPr>
          <w:color w:val="000000"/>
        </w:rPr>
        <w:t xml:space="preserve">a </w:t>
      </w:r>
      <w:r w:rsidRPr="00D90B41">
        <w:t xml:space="preserve">Companhia de Transportes Urbanos da Grande Vitória (CETURB-GV) como órgão representativo do poder público estadual. O objetivo da </w:t>
      </w:r>
      <w:proofErr w:type="spellStart"/>
      <w:r w:rsidRPr="00D90B41">
        <w:t>Ceturb</w:t>
      </w:r>
      <w:proofErr w:type="spellEnd"/>
      <w:r w:rsidRPr="00D90B41">
        <w:t>-GV é conceder, planejar, contratar e gerenciar o sistema de transporte público de passageiro da Região Metropolitana da Grande Vitória (ESPÍRITO SANTO, 1984).</w:t>
      </w:r>
    </w:p>
    <w:p w14:paraId="02D52AE4" w14:textId="0B602609" w:rsidR="00EC7912" w:rsidRPr="00D90B41" w:rsidRDefault="00EC7912" w:rsidP="00EC7912">
      <w:pPr>
        <w:ind w:firstLine="709"/>
        <w:jc w:val="both"/>
      </w:pPr>
      <w:r w:rsidRPr="00D90B41">
        <w:t>Os usuários do sistema e a comunidade em geral também compõem o sistema de transporte público urbano, pois além de utilizar o sistema também o avalia, segundo o artigo n.</w:t>
      </w:r>
      <w:r w:rsidRPr="00D90B41">
        <w:t xml:space="preserve"> 226, da Constituição Estadual, e Lei n. 3.693. </w:t>
      </w:r>
      <w:r w:rsidRPr="00D90B41">
        <w:t>(ESPÍRITO SANTO, 1984).</w:t>
      </w:r>
    </w:p>
    <w:p w14:paraId="46DB26BF" w14:textId="77777777" w:rsidR="00EC7912" w:rsidRPr="00D90B41" w:rsidRDefault="00EC7912" w:rsidP="00EC7912">
      <w:pPr>
        <w:ind w:firstLine="709"/>
        <w:jc w:val="both"/>
      </w:pPr>
      <w:r w:rsidRPr="00D90B41">
        <w:t xml:space="preserve">Assim, se confirma a atuação dos atores intervenientes citados por Aragão e Figueiredo (1993) ao verificar a interação entre governo, empresas permissionárias, usuários do sistema e a comunidade em geral. Esses atores intervenientes do sistema de transporte público urbano por ônibus interagem entre si de forma simultânea e pela própria natureza das suas missões possuem seus próprios objetivos. </w:t>
      </w:r>
    </w:p>
    <w:p w14:paraId="57CB9F76" w14:textId="2B73F0F1" w:rsidR="00EC7912" w:rsidRPr="00D90B41" w:rsidRDefault="0087111F" w:rsidP="00A720B7">
      <w:pPr>
        <w:autoSpaceDE w:val="0"/>
        <w:autoSpaceDN w:val="0"/>
        <w:adjustRightInd w:val="0"/>
        <w:ind w:firstLine="709"/>
        <w:jc w:val="both"/>
      </w:pPr>
      <w:r w:rsidRPr="00D90B41">
        <w:t xml:space="preserve">Além da </w:t>
      </w:r>
      <w:proofErr w:type="spellStart"/>
      <w:r w:rsidRPr="00D90B41">
        <w:t>Ceturb</w:t>
      </w:r>
      <w:proofErr w:type="spellEnd"/>
      <w:r w:rsidRPr="00D90B41">
        <w:t xml:space="preserve">-GV há também as empresas permissionárias que executam todo o serviço de transporte público urbano, como estabelece a Constituição Estadual, em seu artigo n. </w:t>
      </w:r>
      <w:r w:rsidRPr="00D90B41">
        <w:t xml:space="preserve">210, e a Lei n. 3.693 (art. </w:t>
      </w:r>
      <w:r w:rsidRPr="00D90B41">
        <w:t>6</w:t>
      </w:r>
      <w:r w:rsidRPr="00D90B41">
        <w:rPr>
          <w:u w:val="single"/>
          <w:vertAlign w:val="superscript"/>
        </w:rPr>
        <w:t>º</w:t>
      </w:r>
      <w:r w:rsidRPr="00D90B41">
        <w:t>) (ESPÍRITO SANTO, 1984</w:t>
      </w:r>
      <w:r w:rsidR="00B86842" w:rsidRPr="00D90B41">
        <w:t>).</w:t>
      </w:r>
    </w:p>
    <w:p w14:paraId="7747C3BB" w14:textId="718B63B3" w:rsidR="00FB3C2A" w:rsidRPr="00D90B41" w:rsidRDefault="00EC7912" w:rsidP="00A720B7">
      <w:pPr>
        <w:autoSpaceDE w:val="0"/>
        <w:autoSpaceDN w:val="0"/>
        <w:adjustRightInd w:val="0"/>
        <w:ind w:firstLine="709"/>
        <w:jc w:val="both"/>
        <w:rPr>
          <w:u w:val="single"/>
        </w:rPr>
      </w:pPr>
      <w:r w:rsidRPr="00D90B41">
        <w:t xml:space="preserve">A permissionária </w:t>
      </w:r>
      <w:r w:rsidR="00A06B19" w:rsidRPr="00D90B41">
        <w:t>estudada nesta pesquisa</w:t>
      </w:r>
      <w:r w:rsidRPr="00D90B41">
        <w:t xml:space="preserve"> atua no</w:t>
      </w:r>
      <w:r w:rsidR="00FB3C2A" w:rsidRPr="00D90B41">
        <w:t xml:space="preserve"> sistema metropolitano</w:t>
      </w:r>
      <w:r w:rsidRPr="00D90B41">
        <w:t xml:space="preserve"> que</w:t>
      </w:r>
      <w:r w:rsidR="00FB3C2A" w:rsidRPr="00D90B41">
        <w:t xml:space="preserve"> interliga </w:t>
      </w:r>
      <w:r w:rsidRPr="00D90B41">
        <w:t>cinco</w:t>
      </w:r>
      <w:r w:rsidR="00FB3C2A" w:rsidRPr="00D90B41">
        <w:t xml:space="preserve"> </w:t>
      </w:r>
      <w:r w:rsidRPr="00D90B41">
        <w:t xml:space="preserve">dos sete </w:t>
      </w:r>
      <w:r w:rsidR="0087111F" w:rsidRPr="00D90B41">
        <w:t xml:space="preserve">municípios </w:t>
      </w:r>
      <w:r w:rsidR="00FB3C2A" w:rsidRPr="00D90B41">
        <w:t>que compõem a Região Metropolitana</w:t>
      </w:r>
      <w:r w:rsidRPr="00D90B41">
        <w:t>. E</w:t>
      </w:r>
      <w:r w:rsidR="00FB3C2A" w:rsidRPr="00D90B41">
        <w:t xml:space="preserve">ste sistema é denominado </w:t>
      </w:r>
      <w:proofErr w:type="spellStart"/>
      <w:r w:rsidR="00FB3C2A" w:rsidRPr="00D90B41">
        <w:t>Transcol</w:t>
      </w:r>
      <w:proofErr w:type="spellEnd"/>
      <w:r w:rsidR="00FB3C2A" w:rsidRPr="00D90B41">
        <w:t xml:space="preserve"> </w:t>
      </w:r>
      <w:r w:rsidRPr="00D90B41">
        <w:t xml:space="preserve">que </w:t>
      </w:r>
      <w:r w:rsidR="00FB3C2A" w:rsidRPr="00D90B41">
        <w:t xml:space="preserve">foi institucionalizado em </w:t>
      </w:r>
      <w:r w:rsidR="0087111F" w:rsidRPr="00D90B41">
        <w:t>1990</w:t>
      </w:r>
      <w:r w:rsidR="00FB3C2A" w:rsidRPr="00D90B41">
        <w:t xml:space="preserve"> como um sistema de transportes urbanos da aglomeração urbana da Grande Vitória com a função de integrar a estrutura </w:t>
      </w:r>
      <w:proofErr w:type="gramStart"/>
      <w:r w:rsidR="00FB3C2A" w:rsidRPr="00D90B41">
        <w:t>tronco</w:t>
      </w:r>
      <w:proofErr w:type="gramEnd"/>
      <w:r w:rsidR="00FB3C2A" w:rsidRPr="00D90B41">
        <w:t>-alimentadora por meio de terminais urbanos, estrategicamente localizados, e permitir que o usuário se desloque por vários trechos da Grande Vitória pagando uma única tarifa (ESPÍRITO SANTO, 198</w:t>
      </w:r>
      <w:r w:rsidRPr="00D90B41">
        <w:t>5</w:t>
      </w:r>
      <w:r w:rsidR="00FB3C2A" w:rsidRPr="00D90B41">
        <w:t>).</w:t>
      </w:r>
    </w:p>
    <w:p w14:paraId="02427A7B" w14:textId="0B7CBEFE" w:rsidR="004477D6" w:rsidRPr="00D90B41" w:rsidRDefault="004477D6" w:rsidP="004477D6">
      <w:pPr>
        <w:autoSpaceDE w:val="0"/>
        <w:autoSpaceDN w:val="0"/>
        <w:adjustRightInd w:val="0"/>
        <w:ind w:firstLine="709"/>
        <w:jc w:val="both"/>
      </w:pPr>
      <w:r w:rsidRPr="00D90B41">
        <w:t xml:space="preserve">A </w:t>
      </w:r>
      <w:r w:rsidR="00A06B19" w:rsidRPr="00D90B41">
        <w:t>permissionária</w:t>
      </w:r>
      <w:r w:rsidRPr="00D90B41">
        <w:t xml:space="preserve"> possui uma frota de 144 ônibus, conforme posição datada em 18 de outubro de 2009, sendo que desse </w:t>
      </w:r>
      <w:proofErr w:type="gramStart"/>
      <w:r w:rsidRPr="00D90B41">
        <w:t>total 126</w:t>
      </w:r>
      <w:proofErr w:type="gramEnd"/>
      <w:r w:rsidRPr="00D90B41">
        <w:t xml:space="preserve"> ônibus são do tipo convencional. Estes ônibus foram adquiridos nos anos de 1999, 2001, 2006 e 2007, direto da fábrica. A frota desta empresa permissionária representava em 2008, </w:t>
      </w:r>
      <w:proofErr w:type="gramStart"/>
      <w:r w:rsidRPr="00D90B41">
        <w:t>cerca de 9,2</w:t>
      </w:r>
      <w:proofErr w:type="gramEnd"/>
      <w:r w:rsidRPr="00D90B41">
        <w:t xml:space="preserve">% de toda a frota do sistema de </w:t>
      </w:r>
      <w:r w:rsidRPr="00D90B41">
        <w:lastRenderedPageBreak/>
        <w:t>transporte público urbano (COMPANHIA DE TRANSPORTES URBANOS DA GRANDE VITÓRIA, 2008).</w:t>
      </w:r>
    </w:p>
    <w:p w14:paraId="212DBAF1" w14:textId="189D19AD" w:rsidR="00FB3C2A" w:rsidRPr="00D90B41" w:rsidRDefault="004477D6" w:rsidP="00D90B41">
      <w:pPr>
        <w:pStyle w:val="NormalWeb"/>
        <w:autoSpaceDE w:val="0"/>
        <w:autoSpaceDN w:val="0"/>
        <w:adjustRightInd w:val="0"/>
        <w:spacing w:before="0" w:beforeAutospacing="0" w:after="0" w:afterAutospacing="0"/>
        <w:ind w:firstLine="709"/>
        <w:jc w:val="both"/>
      </w:pPr>
      <w:r w:rsidRPr="00D90B41">
        <w:t xml:space="preserve">Atualmente, o sistema de transporte público urbano da Grande Vitória adota a idade média do sistema de frota de ônibus convencional de 4,2 anos em média (COMPANHIA DE TRANSPORTES URBANOS DA GRANDE VITÓRIA, 2008). Essa idade média foi convencionada por meio de sugestão de estudos realizados em outros Estados e é fortemente </w:t>
      </w:r>
      <w:proofErr w:type="gramStart"/>
      <w:r w:rsidRPr="00D90B41">
        <w:t>influenciada por cenários políticos, econômicos e financeiros</w:t>
      </w:r>
      <w:proofErr w:type="gramEnd"/>
      <w:r w:rsidRPr="00D90B41">
        <w:t>.</w:t>
      </w:r>
    </w:p>
    <w:p w14:paraId="137DC3D0" w14:textId="7AF17096" w:rsidR="00DF201E" w:rsidRPr="00D90B41" w:rsidRDefault="007248B2" w:rsidP="00251232">
      <w:pPr>
        <w:jc w:val="both"/>
        <w:rPr>
          <w:b/>
          <w:bCs/>
        </w:rPr>
      </w:pPr>
      <w:proofErr w:type="gramStart"/>
      <w:r w:rsidRPr="00D90B41">
        <w:rPr>
          <w:b/>
          <w:bCs/>
        </w:rPr>
        <w:t>3</w:t>
      </w:r>
      <w:proofErr w:type="gramEnd"/>
      <w:r w:rsidRPr="00D90B41">
        <w:rPr>
          <w:b/>
          <w:bCs/>
        </w:rPr>
        <w:t xml:space="preserve"> METODOLOGIA </w:t>
      </w:r>
    </w:p>
    <w:p w14:paraId="70B91318" w14:textId="448144B8" w:rsidR="0034318A" w:rsidRPr="00D90B41" w:rsidRDefault="000D64CD">
      <w:pPr>
        <w:ind w:firstLine="709"/>
        <w:jc w:val="both"/>
      </w:pPr>
      <w:r w:rsidRPr="00D90B41">
        <w:t>Est</w:t>
      </w:r>
      <w:r w:rsidR="00E3272D" w:rsidRPr="00D90B41">
        <w:t>a pesquisa</w:t>
      </w:r>
      <w:r w:rsidR="00F27135" w:rsidRPr="00D90B41">
        <w:t>, caracterizada como metodológica por meio de um estudo de caso único, t</w:t>
      </w:r>
      <w:r w:rsidR="0034318A" w:rsidRPr="00D90B41">
        <w:t xml:space="preserve">em o objetivo de apresentar uma metodologia para identificar o momento em que poderá ser exercida a opção de vender ou comprar um veículo da frota de ônibus de uma permissionária do sistema de transporte público urbano do Estado do Espírito Santo. </w:t>
      </w:r>
    </w:p>
    <w:p w14:paraId="11B5B717" w14:textId="4048492B" w:rsidR="0034318A" w:rsidRPr="00D90B41" w:rsidRDefault="00E3272D" w:rsidP="00A720B7">
      <w:pPr>
        <w:pStyle w:val="NormalWeb"/>
        <w:spacing w:before="0" w:beforeAutospacing="0" w:after="0" w:afterAutospacing="0"/>
        <w:ind w:firstLine="709"/>
        <w:jc w:val="both"/>
      </w:pPr>
      <w:r w:rsidRPr="00D90B41">
        <w:t xml:space="preserve">A técnica de coleta de dados </w:t>
      </w:r>
      <w:r w:rsidR="00925102" w:rsidRPr="00D90B41">
        <w:t>utilizada foi</w:t>
      </w:r>
      <w:r w:rsidR="0034318A" w:rsidRPr="00D90B41">
        <w:t xml:space="preserve"> </w:t>
      </w:r>
      <w:proofErr w:type="gramStart"/>
      <w:r w:rsidR="0034318A" w:rsidRPr="00D90B41">
        <w:t>a</w:t>
      </w:r>
      <w:proofErr w:type="gramEnd"/>
      <w:r w:rsidRPr="00D90B41">
        <w:t xml:space="preserve"> pesquisa documental</w:t>
      </w:r>
      <w:r w:rsidR="00AF0E56" w:rsidRPr="00D90B41">
        <w:t>.</w:t>
      </w:r>
      <w:r w:rsidR="0034318A" w:rsidRPr="00D90B41">
        <w:t xml:space="preserve"> As análises dos dados</w:t>
      </w:r>
      <w:r w:rsidR="007F7B84" w:rsidRPr="00D90B41">
        <w:t xml:space="preserve"> </w:t>
      </w:r>
      <w:r w:rsidR="0034318A" w:rsidRPr="00D90B41">
        <w:t>foram</w:t>
      </w:r>
      <w:r w:rsidR="007F7B84" w:rsidRPr="00D90B41">
        <w:t xml:space="preserve"> desenvolvid</w:t>
      </w:r>
      <w:r w:rsidR="0034318A" w:rsidRPr="00D90B41">
        <w:t>as</w:t>
      </w:r>
      <w:r w:rsidR="007F7B84" w:rsidRPr="00D90B41">
        <w:t xml:space="preserve"> com dados reais d</w:t>
      </w:r>
      <w:r w:rsidR="0034318A" w:rsidRPr="00D90B41">
        <w:t>a</w:t>
      </w:r>
      <w:r w:rsidR="007F7B84" w:rsidRPr="00D90B41">
        <w:t xml:space="preserve"> frota de ônibus que serviu de suporte para a construção e teste do modelo proposto</w:t>
      </w:r>
      <w:r w:rsidR="0034318A" w:rsidRPr="00D90B41">
        <w:t xml:space="preserve"> pela Teoria da</w:t>
      </w:r>
      <w:r w:rsidR="005017B5" w:rsidRPr="00D90B41">
        <w:t>s</w:t>
      </w:r>
      <w:r w:rsidR="0034318A" w:rsidRPr="00D90B41">
        <w:t xml:space="preserve"> Opções Reais (TOR)</w:t>
      </w:r>
      <w:r w:rsidR="007F7B84" w:rsidRPr="00D90B41">
        <w:t xml:space="preserve">. </w:t>
      </w:r>
    </w:p>
    <w:p w14:paraId="20773330" w14:textId="5E2A7976" w:rsidR="00F24E5A" w:rsidRPr="00D90B41" w:rsidRDefault="00F24E5A" w:rsidP="00251232">
      <w:pPr>
        <w:pStyle w:val="NormalWeb"/>
        <w:spacing w:before="0" w:beforeAutospacing="0" w:after="0" w:afterAutospacing="0"/>
        <w:ind w:firstLine="709"/>
        <w:jc w:val="both"/>
      </w:pPr>
      <w:r w:rsidRPr="00D90B41">
        <w:t xml:space="preserve">Optou-se pelo estudo do </w:t>
      </w:r>
      <w:r w:rsidR="005017B5" w:rsidRPr="00D90B41">
        <w:t xml:space="preserve">ônibus de </w:t>
      </w:r>
      <w:r w:rsidRPr="00D90B41">
        <w:t>modelo convencional por ser o mais representativo da frota total do sistema de transporte público urbano</w:t>
      </w:r>
      <w:r w:rsidR="0034318A" w:rsidRPr="00D90B41">
        <w:t xml:space="preserve"> da permissionária</w:t>
      </w:r>
      <w:r w:rsidRPr="00D90B41">
        <w:t xml:space="preserve"> (</w:t>
      </w:r>
      <w:r w:rsidR="003027AC" w:rsidRPr="00D90B41">
        <w:t>COMPANHIA DE TRANSPORTES URBANOS DA GRANDE VITÓRIA</w:t>
      </w:r>
      <w:r w:rsidR="004B0619" w:rsidRPr="00D90B41">
        <w:t>,</w:t>
      </w:r>
      <w:r w:rsidR="008B3762" w:rsidRPr="00D90B41">
        <w:t xml:space="preserve"> </w:t>
      </w:r>
      <w:r w:rsidRPr="00D90B41">
        <w:t>2008)</w:t>
      </w:r>
      <w:r w:rsidR="00375C4B" w:rsidRPr="00D90B41">
        <w:t>.</w:t>
      </w:r>
    </w:p>
    <w:p w14:paraId="17F37402" w14:textId="347AC17C" w:rsidR="00F24E5A" w:rsidRPr="00D90B41" w:rsidRDefault="0034318A" w:rsidP="00251232">
      <w:pPr>
        <w:ind w:firstLine="709"/>
        <w:jc w:val="both"/>
      </w:pPr>
      <w:r w:rsidRPr="00D90B41">
        <w:t>A</w:t>
      </w:r>
      <w:r w:rsidR="00F24E5A" w:rsidRPr="00D90B41">
        <w:t xml:space="preserve"> empresa permissionária </w:t>
      </w:r>
      <w:r w:rsidRPr="00D90B41">
        <w:t xml:space="preserve">estudada </w:t>
      </w:r>
      <w:r w:rsidR="00F24E5A" w:rsidRPr="00D90B41">
        <w:t>possui uma frota de 144 ônibus</w:t>
      </w:r>
      <w:r w:rsidR="00DE39A7" w:rsidRPr="00D90B41">
        <w:t>,</w:t>
      </w:r>
      <w:r w:rsidR="00F24E5A" w:rsidRPr="00D90B41">
        <w:t xml:space="preserve"> conforme posição datada em outubro de</w:t>
      </w:r>
      <w:r w:rsidR="004613C2" w:rsidRPr="00D90B41">
        <w:t xml:space="preserve"> </w:t>
      </w:r>
      <w:r w:rsidR="00F24E5A" w:rsidRPr="00D90B41">
        <w:t>2009</w:t>
      </w:r>
      <w:r w:rsidR="00DE39A7" w:rsidRPr="00D90B41">
        <w:t>,</w:t>
      </w:r>
      <w:r w:rsidR="00F24E5A" w:rsidRPr="00D90B41">
        <w:t xml:space="preserve"> sendo que desse total</w:t>
      </w:r>
      <w:r w:rsidR="008462EE" w:rsidRPr="00D90B41">
        <w:t>,</w:t>
      </w:r>
      <w:r w:rsidR="00F24E5A" w:rsidRPr="00D90B41">
        <w:t xml:space="preserve"> 126 ônibus são do tipo convencional</w:t>
      </w:r>
      <w:r w:rsidR="00375C4B" w:rsidRPr="00D90B41">
        <w:t xml:space="preserve">. </w:t>
      </w:r>
      <w:r w:rsidR="00F24E5A" w:rsidRPr="00D90B41">
        <w:t>A frota dessa empresa representa 9</w:t>
      </w:r>
      <w:r w:rsidR="00DE39A7" w:rsidRPr="00D90B41">
        <w:t>,</w:t>
      </w:r>
      <w:r w:rsidR="00F24E5A" w:rsidRPr="00D90B41">
        <w:t>2% de toda a frota do sistema de transporte público urbano</w:t>
      </w:r>
      <w:r w:rsidR="00375C4B" w:rsidRPr="00D90B41">
        <w:t>.</w:t>
      </w:r>
    </w:p>
    <w:p w14:paraId="510F39A8" w14:textId="18CB7553" w:rsidR="00F94EE6" w:rsidRPr="00D90B41" w:rsidRDefault="00F94EE6" w:rsidP="00D90B41">
      <w:pPr>
        <w:pStyle w:val="PargrafodaLista"/>
        <w:ind w:left="0" w:firstLine="709"/>
        <w:jc w:val="both"/>
      </w:pPr>
      <w:r w:rsidRPr="00D90B41">
        <w:t xml:space="preserve">Os dados analisados são provenientes de relatórios fornecidos pelo setor contábil e de manutenção da empresa estudada com informações referentes ao fluxo de caixa, </w:t>
      </w:r>
      <w:proofErr w:type="gramStart"/>
      <w:r w:rsidRPr="00D90B41">
        <w:t>às</w:t>
      </w:r>
      <w:proofErr w:type="gramEnd"/>
      <w:r w:rsidRPr="00D90B41">
        <w:t xml:space="preserve"> demonstração de resultado dos anos de 2007 a 2009.</w:t>
      </w:r>
      <w:r w:rsidRPr="00D90B41">
        <w:t xml:space="preserve"> Foi obtido, também, o custo de capital da empresa por meio dos contratos que indicam a taxa de remuneração do capital próprio e de terceiros.</w:t>
      </w:r>
    </w:p>
    <w:p w14:paraId="75EAB5CA" w14:textId="1E722904" w:rsidR="00F24E5A" w:rsidRPr="00D90B41" w:rsidRDefault="00F24E5A" w:rsidP="00251232">
      <w:pPr>
        <w:pStyle w:val="PargrafodaLista"/>
        <w:ind w:left="0" w:firstLine="709"/>
        <w:jc w:val="both"/>
        <w:rPr>
          <w:bCs/>
        </w:rPr>
      </w:pPr>
      <w:r w:rsidRPr="00D90B41">
        <w:rPr>
          <w:bCs/>
        </w:rPr>
        <w:t xml:space="preserve">As variáveis econômicas </w:t>
      </w:r>
      <w:r w:rsidR="00F94EE6" w:rsidRPr="00D90B41">
        <w:rPr>
          <w:bCs/>
        </w:rPr>
        <w:t xml:space="preserve">do </w:t>
      </w:r>
      <w:r w:rsidRPr="00D90B41">
        <w:rPr>
          <w:bCs/>
        </w:rPr>
        <w:t>fluxo de caixa foram isoladas e foram consideradas somente as movimentações com impactos financeiros da demonstração de resultado</w:t>
      </w:r>
      <w:r w:rsidR="00DE39A7" w:rsidRPr="00D90B41">
        <w:rPr>
          <w:bCs/>
        </w:rPr>
        <w:t>,</w:t>
      </w:r>
      <w:r w:rsidRPr="00D90B41">
        <w:rPr>
          <w:bCs/>
        </w:rPr>
        <w:t xml:space="preserve"> ou seja</w:t>
      </w:r>
      <w:r w:rsidR="00DE39A7" w:rsidRPr="00D90B41">
        <w:rPr>
          <w:bCs/>
        </w:rPr>
        <w:t>,</w:t>
      </w:r>
      <w:r w:rsidRPr="00D90B41">
        <w:rPr>
          <w:bCs/>
        </w:rPr>
        <w:t xml:space="preserve"> não foi considerado</w:t>
      </w:r>
      <w:r w:rsidR="00DE39A7" w:rsidRPr="00D90B41">
        <w:rPr>
          <w:bCs/>
        </w:rPr>
        <w:t>,</w:t>
      </w:r>
      <w:r w:rsidRPr="00D90B41">
        <w:rPr>
          <w:bCs/>
        </w:rPr>
        <w:t xml:space="preserve"> por exemplo</w:t>
      </w:r>
      <w:r w:rsidR="00DE39A7" w:rsidRPr="00D90B41">
        <w:rPr>
          <w:bCs/>
        </w:rPr>
        <w:t>,</w:t>
      </w:r>
      <w:r w:rsidRPr="00D90B41">
        <w:rPr>
          <w:bCs/>
        </w:rPr>
        <w:t xml:space="preserve"> os valores de d</w:t>
      </w:r>
      <w:r w:rsidRPr="00D90B41">
        <w:t>epreciação e valores da reserva de reavaliação de ativos</w:t>
      </w:r>
      <w:r w:rsidR="00375C4B" w:rsidRPr="00D90B41">
        <w:t>.</w:t>
      </w:r>
    </w:p>
    <w:p w14:paraId="484CFD25" w14:textId="4E1CECB6" w:rsidR="00F24E5A" w:rsidRPr="00D90B41" w:rsidRDefault="00F24E5A" w:rsidP="00251232">
      <w:pPr>
        <w:pStyle w:val="NormalWeb"/>
        <w:spacing w:before="0" w:beforeAutospacing="0" w:after="0" w:afterAutospacing="0"/>
        <w:ind w:firstLine="709"/>
        <w:jc w:val="both"/>
      </w:pPr>
      <w:r w:rsidRPr="00D90B41">
        <w:t>No setor de manutenção foi identificada manutenção do tipo preventiva e manutenção do tipo corretiva</w:t>
      </w:r>
      <w:r w:rsidR="00DE39A7" w:rsidRPr="00D90B41">
        <w:t>,</w:t>
      </w:r>
      <w:r w:rsidR="006905E4" w:rsidRPr="00D90B41">
        <w:t xml:space="preserve"> </w:t>
      </w:r>
      <w:r w:rsidR="008462EE" w:rsidRPr="00D90B41">
        <w:t>s</w:t>
      </w:r>
      <w:r w:rsidRPr="00D90B41">
        <w:t>endo que</w:t>
      </w:r>
      <w:r w:rsidR="008462EE" w:rsidRPr="00D90B41">
        <w:t>,</w:t>
      </w:r>
      <w:r w:rsidRPr="00D90B41">
        <w:t xml:space="preserve"> os dados de custeio des</w:t>
      </w:r>
      <w:r w:rsidR="00BB0378" w:rsidRPr="00D90B41">
        <w:t>s</w:t>
      </w:r>
      <w:r w:rsidRPr="00D90B41">
        <w:t>as manutenções são apurados por veículo diariamente essa forma</w:t>
      </w:r>
      <w:r w:rsidR="00DE39A7" w:rsidRPr="00D90B41">
        <w:t>,</w:t>
      </w:r>
      <w:r w:rsidRPr="00D90B41">
        <w:t xml:space="preserve"> ao se obter os dados no setor de manutenção</w:t>
      </w:r>
      <w:r w:rsidR="00DE39A7" w:rsidRPr="00D90B41">
        <w:t>,</w:t>
      </w:r>
      <w:r w:rsidRPr="00D90B41">
        <w:t xml:space="preserve"> es</w:t>
      </w:r>
      <w:r w:rsidR="00BB0378" w:rsidRPr="00D90B41">
        <w:t>s</w:t>
      </w:r>
      <w:r w:rsidRPr="00D90B41">
        <w:t>es foram categorizados na seguinte ordem: informação da característica do ônibus convencional (nº</w:t>
      </w:r>
      <w:r w:rsidR="006905E4" w:rsidRPr="00D90B41">
        <w:t>.</w:t>
      </w:r>
      <w:r w:rsidRPr="00D90B41">
        <w:t xml:space="preserve"> placa e nº</w:t>
      </w:r>
      <w:r w:rsidR="006905E4" w:rsidRPr="00D90B41">
        <w:t>.</w:t>
      </w:r>
      <w:r w:rsidRPr="00D90B41">
        <w:t xml:space="preserve"> chassis); data de aquisição; custo mensal de manutenção por </w:t>
      </w:r>
      <w:r w:rsidR="006905E4" w:rsidRPr="00D90B41">
        <w:t>veículo</w:t>
      </w:r>
      <w:r w:rsidR="00DE39A7" w:rsidRPr="00D90B41">
        <w:t>,</w:t>
      </w:r>
      <w:r w:rsidRPr="00D90B41">
        <w:t xml:space="preserve"> dos anos de 2007</w:t>
      </w:r>
      <w:r w:rsidR="00DE39A7" w:rsidRPr="00D90B41">
        <w:t>,</w:t>
      </w:r>
      <w:r w:rsidRPr="00D90B41">
        <w:t xml:space="preserve"> 2008 e 2009 (período preliminar)</w:t>
      </w:r>
      <w:r w:rsidR="00DE39A7" w:rsidRPr="00D90B41">
        <w:t>,</w:t>
      </w:r>
      <w:r w:rsidRPr="00D90B41">
        <w:t xml:space="preserve"> fluxo de caixa operacional gerado por veículo</w:t>
      </w:r>
      <w:r w:rsidR="00DE39A7" w:rsidRPr="00D90B41">
        <w:t>,</w:t>
      </w:r>
      <w:r w:rsidRPr="00D90B41">
        <w:t xml:space="preserve"> custo de capital da empresa e valor de mercado do ônibus</w:t>
      </w:r>
      <w:r w:rsidR="00375C4B" w:rsidRPr="00D90B41">
        <w:t>.</w:t>
      </w:r>
    </w:p>
    <w:p w14:paraId="4C984A89" w14:textId="77777777" w:rsidR="00F24E5A" w:rsidRPr="00D90B41" w:rsidRDefault="00F24E5A" w:rsidP="00251232">
      <w:pPr>
        <w:tabs>
          <w:tab w:val="left" w:pos="1800"/>
        </w:tabs>
        <w:ind w:firstLine="709"/>
        <w:jc w:val="both"/>
      </w:pPr>
      <w:r w:rsidRPr="00D90B41">
        <w:t>Importante ressaltar que os custos de manutenção analisados são peças e acessórios</w:t>
      </w:r>
      <w:r w:rsidR="00DE39A7" w:rsidRPr="00D90B41">
        <w:t>,</w:t>
      </w:r>
      <w:r w:rsidRPr="00D90B41">
        <w:t xml:space="preserve"> rodagem</w:t>
      </w:r>
      <w:r w:rsidR="00DE39A7" w:rsidRPr="00D90B41">
        <w:t>,</w:t>
      </w:r>
      <w:r w:rsidRPr="00D90B41">
        <w:t xml:space="preserve"> lubrificantes e mão-de-obra e representam os itens de custo de manutenção relacionados ao sistema</w:t>
      </w:r>
      <w:r w:rsidR="00375C4B" w:rsidRPr="00D90B41">
        <w:t>.</w:t>
      </w:r>
    </w:p>
    <w:p w14:paraId="12BF58DF" w14:textId="6FD917E7" w:rsidR="002A33B1" w:rsidRPr="00D90B41" w:rsidRDefault="002A33B1" w:rsidP="00251232">
      <w:pPr>
        <w:ind w:firstLine="709"/>
        <w:jc w:val="both"/>
        <w:rPr>
          <w:b/>
        </w:rPr>
      </w:pPr>
    </w:p>
    <w:p w14:paraId="51C11F07" w14:textId="561DA6A8" w:rsidR="00F24E5A" w:rsidRPr="00D90B41" w:rsidRDefault="007248B2" w:rsidP="00251232">
      <w:pPr>
        <w:jc w:val="both"/>
        <w:rPr>
          <w:b/>
        </w:rPr>
      </w:pPr>
      <w:proofErr w:type="gramStart"/>
      <w:r w:rsidRPr="00D90B41">
        <w:rPr>
          <w:b/>
        </w:rPr>
        <w:t>4</w:t>
      </w:r>
      <w:proofErr w:type="gramEnd"/>
      <w:r w:rsidRPr="00D90B41">
        <w:rPr>
          <w:b/>
        </w:rPr>
        <w:t xml:space="preserve"> </w:t>
      </w:r>
      <w:r w:rsidR="00101571" w:rsidRPr="00D90B41">
        <w:rPr>
          <w:b/>
        </w:rPr>
        <w:t xml:space="preserve">APLICAÇÃO DO </w:t>
      </w:r>
      <w:r w:rsidRPr="00D90B41">
        <w:rPr>
          <w:b/>
        </w:rPr>
        <w:t xml:space="preserve">MODELO PROPOSTO </w:t>
      </w:r>
      <w:r w:rsidR="00101571" w:rsidRPr="00D90B41">
        <w:rPr>
          <w:b/>
        </w:rPr>
        <w:t>E RESULTADOS ENCONTRADOS</w:t>
      </w:r>
    </w:p>
    <w:p w14:paraId="5369DB72" w14:textId="77777777" w:rsidR="002429E6" w:rsidRPr="00D90B41" w:rsidRDefault="002429E6" w:rsidP="002429E6">
      <w:pPr>
        <w:ind w:firstLine="709"/>
        <w:jc w:val="both"/>
      </w:pPr>
      <w:r w:rsidRPr="00D90B41">
        <w:t>A primeira etapa da aplicação do modelo proposto é o cálculo do valor esperado por ônibus que tende a ser decrescente com o passar do tempo, pois o fluxo de caixa do período decresce devido à evolução do custo de manutenção com o passar dos anos.</w:t>
      </w:r>
    </w:p>
    <w:p w14:paraId="1F14751D" w14:textId="77777777" w:rsidR="002429E6" w:rsidRPr="00D90B41" w:rsidRDefault="002429E6" w:rsidP="002429E6">
      <w:pPr>
        <w:ind w:firstLine="709"/>
        <w:jc w:val="both"/>
      </w:pPr>
      <w:r w:rsidRPr="00D90B41">
        <w:t>Como segunda etapa, busca-se o valor de mercado, considerando que o valor de mercado do ônibus também tende a decrescer com a evolução do tempo.</w:t>
      </w:r>
    </w:p>
    <w:p w14:paraId="6EDDA50F" w14:textId="77777777" w:rsidR="002429E6" w:rsidRPr="00D90B41" w:rsidRDefault="002429E6" w:rsidP="002429E6">
      <w:pPr>
        <w:ind w:firstLine="709"/>
        <w:jc w:val="both"/>
      </w:pPr>
      <w:r w:rsidRPr="00D90B41">
        <w:lastRenderedPageBreak/>
        <w:t>Na terceira etapa, identifica-se o comportamento do valor de mercado e compara com o comportamento do valor esperado por ônibus. Nesse momento a análise pode ser desenvolvida e a tomada de decisão pode ser exercida.</w:t>
      </w:r>
    </w:p>
    <w:p w14:paraId="4812343F" w14:textId="5BBB31D1" w:rsidR="002429E6" w:rsidRPr="00D90B41" w:rsidRDefault="002429E6" w:rsidP="002429E6">
      <w:pPr>
        <w:ind w:firstLine="709"/>
        <w:jc w:val="both"/>
      </w:pPr>
      <w:r w:rsidRPr="00D90B41">
        <w:t xml:space="preserve">A opção de venda poderá ser exercida no ponto em que o valor de mercado superar o valor esperado do ônibus, como segue na Figura </w:t>
      </w:r>
      <w:r w:rsidR="001A1C99">
        <w:t>3</w:t>
      </w:r>
      <w:r w:rsidRPr="00D90B41">
        <w:t xml:space="preserve"> que ilustra este momento:</w:t>
      </w:r>
    </w:p>
    <w:p w14:paraId="7D6B4234" w14:textId="77777777" w:rsidR="002429E6" w:rsidRPr="00D90B41" w:rsidRDefault="002429E6" w:rsidP="002429E6">
      <w:pPr>
        <w:ind w:firstLine="709"/>
        <w:jc w:val="both"/>
      </w:pPr>
    </w:p>
    <w:p w14:paraId="16D7C59F" w14:textId="77777777" w:rsidR="002429E6" w:rsidRPr="00D90B41" w:rsidRDefault="002429E6" w:rsidP="002429E6">
      <w:pPr>
        <w:pStyle w:val="NormalWeb"/>
        <w:spacing w:before="0" w:beforeAutospacing="0" w:after="0" w:afterAutospacing="0"/>
        <w:jc w:val="center"/>
      </w:pPr>
      <w:r w:rsidRPr="00D90B41">
        <w:rPr>
          <w:noProof/>
        </w:rPr>
        <w:drawing>
          <wp:inline distT="0" distB="0" distL="0" distR="0" wp14:anchorId="67792B5E" wp14:editId="42AE333F">
            <wp:extent cx="4781550" cy="2651705"/>
            <wp:effectExtent l="19050" t="19050" r="19050" b="15875"/>
            <wp:docPr id="3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0" cstate="print">
                      <a:grayscl/>
                    </a:blip>
                    <a:srcRect/>
                    <a:stretch>
                      <a:fillRect/>
                    </a:stretch>
                  </pic:blipFill>
                  <pic:spPr bwMode="auto">
                    <a:xfrm>
                      <a:off x="0" y="0"/>
                      <a:ext cx="4784045" cy="2653089"/>
                    </a:xfrm>
                    <a:prstGeom prst="rect">
                      <a:avLst/>
                    </a:prstGeom>
                    <a:noFill/>
                    <a:ln w="9525">
                      <a:solidFill>
                        <a:schemeClr val="tx1"/>
                      </a:solidFill>
                      <a:miter lim="800000"/>
                      <a:headEnd/>
                      <a:tailEnd/>
                    </a:ln>
                  </pic:spPr>
                </pic:pic>
              </a:graphicData>
            </a:graphic>
          </wp:inline>
        </w:drawing>
      </w:r>
    </w:p>
    <w:p w14:paraId="6EC51AA2" w14:textId="5E386EAF" w:rsidR="002429E6" w:rsidRPr="00D90B41" w:rsidRDefault="002429E6" w:rsidP="002429E6">
      <w:pPr>
        <w:pStyle w:val="NormalWeb"/>
        <w:spacing w:before="0" w:beforeAutospacing="0" w:after="0" w:afterAutospacing="0"/>
        <w:ind w:firstLine="709"/>
        <w:jc w:val="both"/>
        <w:rPr>
          <w:sz w:val="20"/>
          <w:szCs w:val="20"/>
        </w:rPr>
      </w:pPr>
      <w:r w:rsidRPr="00D90B41">
        <w:rPr>
          <w:sz w:val="20"/>
          <w:szCs w:val="20"/>
        </w:rPr>
        <w:t xml:space="preserve">Figura </w:t>
      </w:r>
      <w:r w:rsidR="001A1C99">
        <w:rPr>
          <w:sz w:val="20"/>
          <w:szCs w:val="20"/>
        </w:rPr>
        <w:t>3</w:t>
      </w:r>
      <w:r w:rsidRPr="00D90B41">
        <w:rPr>
          <w:sz w:val="20"/>
          <w:szCs w:val="20"/>
        </w:rPr>
        <w:t xml:space="preserve"> - Momento da</w:t>
      </w:r>
      <w:r w:rsidR="00AF0E56" w:rsidRPr="00D90B41">
        <w:rPr>
          <w:sz w:val="20"/>
          <w:szCs w:val="20"/>
        </w:rPr>
        <w:t xml:space="preserve"> opção de</w:t>
      </w:r>
      <w:r w:rsidRPr="00D90B41">
        <w:rPr>
          <w:sz w:val="20"/>
          <w:szCs w:val="20"/>
        </w:rPr>
        <w:t xml:space="preserve"> venda.</w:t>
      </w:r>
    </w:p>
    <w:p w14:paraId="33204AA1" w14:textId="78DBC5D8" w:rsidR="00B82C8C" w:rsidRPr="00C62B52" w:rsidRDefault="00B82C8C" w:rsidP="00D90B41">
      <w:pPr>
        <w:autoSpaceDE w:val="0"/>
        <w:autoSpaceDN w:val="0"/>
        <w:adjustRightInd w:val="0"/>
        <w:ind w:left="709"/>
        <w:rPr>
          <w:sz w:val="20"/>
          <w:szCs w:val="20"/>
        </w:rPr>
      </w:pPr>
      <w:r w:rsidRPr="00C62B52">
        <w:rPr>
          <w:b/>
          <w:sz w:val="20"/>
          <w:szCs w:val="20"/>
        </w:rPr>
        <w:t>Fonte:</w:t>
      </w:r>
      <w:r w:rsidRPr="00C62B52">
        <w:rPr>
          <w:sz w:val="20"/>
          <w:szCs w:val="20"/>
        </w:rPr>
        <w:t xml:space="preserve"> </w:t>
      </w:r>
      <w:r>
        <w:rPr>
          <w:sz w:val="20"/>
          <w:szCs w:val="20"/>
        </w:rPr>
        <w:t>Adaptado de</w:t>
      </w:r>
      <w:proofErr w:type="gramStart"/>
      <w:r>
        <w:rPr>
          <w:sz w:val="20"/>
          <w:szCs w:val="20"/>
        </w:rPr>
        <w:t xml:space="preserve">  </w:t>
      </w:r>
      <w:proofErr w:type="spellStart"/>
      <w:proofErr w:type="gramEnd"/>
      <w:r w:rsidRPr="00C62B52">
        <w:rPr>
          <w:sz w:val="20"/>
          <w:szCs w:val="20"/>
        </w:rPr>
        <w:t>Murty</w:t>
      </w:r>
      <w:proofErr w:type="spellEnd"/>
      <w:r w:rsidRPr="00C62B52">
        <w:rPr>
          <w:sz w:val="20"/>
          <w:szCs w:val="20"/>
        </w:rPr>
        <w:t xml:space="preserve"> e </w:t>
      </w:r>
      <w:proofErr w:type="spellStart"/>
      <w:r w:rsidRPr="00C62B52">
        <w:rPr>
          <w:sz w:val="20"/>
          <w:szCs w:val="20"/>
        </w:rPr>
        <w:t>Naikan</w:t>
      </w:r>
      <w:proofErr w:type="spellEnd"/>
      <w:r w:rsidRPr="00C62B52">
        <w:rPr>
          <w:sz w:val="20"/>
          <w:szCs w:val="20"/>
        </w:rPr>
        <w:t xml:space="preserve"> (1995) </w:t>
      </w:r>
      <w:r w:rsidRPr="00C62B52">
        <w:rPr>
          <w:i/>
          <w:sz w:val="20"/>
          <w:szCs w:val="20"/>
        </w:rPr>
        <w:t>apud</w:t>
      </w:r>
      <w:r w:rsidRPr="00C62B52">
        <w:rPr>
          <w:sz w:val="20"/>
          <w:szCs w:val="20"/>
        </w:rPr>
        <w:t xml:space="preserve"> </w:t>
      </w:r>
      <w:r w:rsidRPr="00C62B52">
        <w:rPr>
          <w:sz w:val="20"/>
          <w:szCs w:val="20"/>
          <w:lang w:val="pt-PT"/>
        </w:rPr>
        <w:t>Marcorin e Lima (2003)</w:t>
      </w:r>
      <w:r w:rsidRPr="00C62B52">
        <w:rPr>
          <w:sz w:val="20"/>
          <w:szCs w:val="20"/>
        </w:rPr>
        <w:t>.</w:t>
      </w:r>
    </w:p>
    <w:p w14:paraId="60C9DA6B" w14:textId="77777777" w:rsidR="002429E6" w:rsidRPr="00D90B41" w:rsidRDefault="002429E6" w:rsidP="002429E6">
      <w:pPr>
        <w:ind w:firstLine="709"/>
        <w:jc w:val="both"/>
        <w:rPr>
          <w:sz w:val="18"/>
          <w:szCs w:val="20"/>
        </w:rPr>
      </w:pPr>
    </w:p>
    <w:p w14:paraId="3ACD2306" w14:textId="7CBDD1B6" w:rsidR="002429E6" w:rsidRPr="00D90B41" w:rsidRDefault="002429E6" w:rsidP="002429E6">
      <w:pPr>
        <w:ind w:firstLine="709"/>
        <w:jc w:val="both"/>
      </w:pPr>
      <w:r w:rsidRPr="00D90B41">
        <w:t xml:space="preserve">Em contrapartida, o momento de exercer a opção de compra será aquele em que o valor esperado superar o valor de mercado, como segue na Figura </w:t>
      </w:r>
      <w:r w:rsidR="001A1C99">
        <w:t>4</w:t>
      </w:r>
      <w:r w:rsidRPr="00D90B41">
        <w:t>:</w:t>
      </w:r>
    </w:p>
    <w:p w14:paraId="6AC56316" w14:textId="77777777" w:rsidR="002429E6" w:rsidRPr="00D90B41" w:rsidRDefault="002429E6" w:rsidP="002429E6">
      <w:pPr>
        <w:ind w:firstLine="709"/>
        <w:jc w:val="both"/>
      </w:pPr>
    </w:p>
    <w:p w14:paraId="31772EE4" w14:textId="77777777" w:rsidR="002429E6" w:rsidRPr="00D90B41" w:rsidRDefault="002429E6" w:rsidP="002429E6">
      <w:pPr>
        <w:jc w:val="center"/>
      </w:pPr>
      <w:r w:rsidRPr="00D90B41">
        <w:rPr>
          <w:noProof/>
        </w:rPr>
        <w:drawing>
          <wp:inline distT="0" distB="0" distL="0" distR="0" wp14:anchorId="3D6DF987" wp14:editId="3F0A8A2F">
            <wp:extent cx="4688840" cy="2722245"/>
            <wp:effectExtent l="19050" t="19050" r="16510" b="20955"/>
            <wp:docPr id="3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cstate="print">
                      <a:grayscl/>
                    </a:blip>
                    <a:srcRect/>
                    <a:stretch>
                      <a:fillRect/>
                    </a:stretch>
                  </pic:blipFill>
                  <pic:spPr bwMode="auto">
                    <a:xfrm>
                      <a:off x="0" y="0"/>
                      <a:ext cx="4688840" cy="2722245"/>
                    </a:xfrm>
                    <a:prstGeom prst="rect">
                      <a:avLst/>
                    </a:prstGeom>
                    <a:noFill/>
                    <a:ln w="9525">
                      <a:solidFill>
                        <a:schemeClr val="tx1"/>
                      </a:solidFill>
                      <a:miter lim="800000"/>
                      <a:headEnd/>
                      <a:tailEnd/>
                    </a:ln>
                  </pic:spPr>
                </pic:pic>
              </a:graphicData>
            </a:graphic>
          </wp:inline>
        </w:drawing>
      </w:r>
      <w:bookmarkStart w:id="0" w:name="_GoBack"/>
      <w:bookmarkEnd w:id="0"/>
    </w:p>
    <w:p w14:paraId="444EA9E2" w14:textId="29329904" w:rsidR="002429E6" w:rsidRPr="00D90B41" w:rsidRDefault="002429E6" w:rsidP="002429E6">
      <w:pPr>
        <w:pStyle w:val="NormalWeb"/>
        <w:spacing w:before="0" w:beforeAutospacing="0" w:after="0" w:afterAutospacing="0"/>
        <w:ind w:firstLine="851"/>
        <w:jc w:val="both"/>
        <w:rPr>
          <w:sz w:val="20"/>
          <w:szCs w:val="20"/>
        </w:rPr>
      </w:pPr>
      <w:r w:rsidRPr="00D90B41">
        <w:rPr>
          <w:sz w:val="20"/>
          <w:szCs w:val="20"/>
        </w:rPr>
        <w:t xml:space="preserve">Figura </w:t>
      </w:r>
      <w:r w:rsidR="001A1C99">
        <w:rPr>
          <w:sz w:val="20"/>
          <w:szCs w:val="20"/>
        </w:rPr>
        <w:t>4</w:t>
      </w:r>
      <w:r w:rsidRPr="00D90B41">
        <w:rPr>
          <w:sz w:val="20"/>
          <w:szCs w:val="20"/>
        </w:rPr>
        <w:t xml:space="preserve"> - Momento da </w:t>
      </w:r>
      <w:r w:rsidR="00FE1A9F" w:rsidRPr="00D90B41">
        <w:rPr>
          <w:sz w:val="20"/>
          <w:szCs w:val="20"/>
        </w:rPr>
        <w:t xml:space="preserve">opção de </w:t>
      </w:r>
      <w:r w:rsidRPr="00D90B41">
        <w:rPr>
          <w:sz w:val="20"/>
          <w:szCs w:val="20"/>
        </w:rPr>
        <w:t>compra.</w:t>
      </w:r>
    </w:p>
    <w:p w14:paraId="55650D41" w14:textId="77777777" w:rsidR="00B82C8C" w:rsidRPr="00C62B52" w:rsidRDefault="00B82C8C" w:rsidP="00D90B41">
      <w:pPr>
        <w:autoSpaceDE w:val="0"/>
        <w:autoSpaceDN w:val="0"/>
        <w:adjustRightInd w:val="0"/>
        <w:ind w:left="851"/>
        <w:rPr>
          <w:sz w:val="20"/>
          <w:szCs w:val="20"/>
        </w:rPr>
      </w:pPr>
      <w:r w:rsidRPr="00C62B52">
        <w:rPr>
          <w:b/>
          <w:sz w:val="20"/>
          <w:szCs w:val="20"/>
        </w:rPr>
        <w:t>Fonte:</w:t>
      </w:r>
      <w:r w:rsidRPr="00C62B52">
        <w:rPr>
          <w:sz w:val="20"/>
          <w:szCs w:val="20"/>
        </w:rPr>
        <w:t xml:space="preserve"> </w:t>
      </w:r>
      <w:r>
        <w:rPr>
          <w:sz w:val="20"/>
          <w:szCs w:val="20"/>
        </w:rPr>
        <w:t>Adaptado de</w:t>
      </w:r>
      <w:proofErr w:type="gramStart"/>
      <w:r>
        <w:rPr>
          <w:sz w:val="20"/>
          <w:szCs w:val="20"/>
        </w:rPr>
        <w:t xml:space="preserve">  </w:t>
      </w:r>
      <w:proofErr w:type="spellStart"/>
      <w:proofErr w:type="gramEnd"/>
      <w:r w:rsidRPr="00C62B52">
        <w:rPr>
          <w:sz w:val="20"/>
          <w:szCs w:val="20"/>
        </w:rPr>
        <w:t>Murty</w:t>
      </w:r>
      <w:proofErr w:type="spellEnd"/>
      <w:r w:rsidRPr="00C62B52">
        <w:rPr>
          <w:sz w:val="20"/>
          <w:szCs w:val="20"/>
        </w:rPr>
        <w:t xml:space="preserve"> e </w:t>
      </w:r>
      <w:proofErr w:type="spellStart"/>
      <w:r w:rsidRPr="00C62B52">
        <w:rPr>
          <w:sz w:val="20"/>
          <w:szCs w:val="20"/>
        </w:rPr>
        <w:t>Naikan</w:t>
      </w:r>
      <w:proofErr w:type="spellEnd"/>
      <w:r w:rsidRPr="00C62B52">
        <w:rPr>
          <w:sz w:val="20"/>
          <w:szCs w:val="20"/>
        </w:rPr>
        <w:t xml:space="preserve"> (1995) </w:t>
      </w:r>
      <w:r w:rsidRPr="00C62B52">
        <w:rPr>
          <w:i/>
          <w:sz w:val="20"/>
          <w:szCs w:val="20"/>
        </w:rPr>
        <w:t>apud</w:t>
      </w:r>
      <w:r w:rsidRPr="00C62B52">
        <w:rPr>
          <w:sz w:val="20"/>
          <w:szCs w:val="20"/>
        </w:rPr>
        <w:t xml:space="preserve"> </w:t>
      </w:r>
      <w:r w:rsidRPr="00C62B52">
        <w:rPr>
          <w:sz w:val="20"/>
          <w:szCs w:val="20"/>
          <w:lang w:val="pt-PT"/>
        </w:rPr>
        <w:t>Marcorin e Lima (2003)</w:t>
      </w:r>
      <w:r w:rsidRPr="00C62B52">
        <w:rPr>
          <w:sz w:val="20"/>
          <w:szCs w:val="20"/>
        </w:rPr>
        <w:t>.</w:t>
      </w:r>
    </w:p>
    <w:p w14:paraId="366DB4A1" w14:textId="77777777" w:rsidR="002429E6" w:rsidRPr="00D90B41" w:rsidRDefault="002429E6" w:rsidP="002429E6">
      <w:pPr>
        <w:pStyle w:val="NormalWeb"/>
        <w:spacing w:before="0" w:beforeAutospacing="0" w:after="0" w:afterAutospacing="0"/>
        <w:ind w:firstLine="851"/>
        <w:jc w:val="both"/>
      </w:pPr>
    </w:p>
    <w:p w14:paraId="29B74B86" w14:textId="6E2782FE" w:rsidR="002429E6" w:rsidRPr="00D90B41" w:rsidRDefault="002429E6" w:rsidP="002429E6">
      <w:pPr>
        <w:ind w:firstLine="709"/>
        <w:jc w:val="both"/>
      </w:pPr>
      <w:r w:rsidRPr="00D90B41">
        <w:t xml:space="preserve">Outra ferramenta importante ao se utilizar a TOR é a árvore binominal discreta, conforme Figura </w:t>
      </w:r>
      <w:r w:rsidR="001A1C99">
        <w:t>5</w:t>
      </w:r>
      <w:r w:rsidRPr="00D90B41">
        <w:t xml:space="preserve">, que segue como exemplo de uma opção de venda: </w:t>
      </w:r>
    </w:p>
    <w:p w14:paraId="77D90EA5" w14:textId="77777777" w:rsidR="002429E6" w:rsidRPr="00D90B41" w:rsidRDefault="002429E6" w:rsidP="002429E6">
      <w:pPr>
        <w:ind w:firstLine="709"/>
        <w:jc w:val="both"/>
      </w:pPr>
    </w:p>
    <w:p w14:paraId="5D13CE45" w14:textId="77777777" w:rsidR="002429E6" w:rsidRPr="00D90B41" w:rsidRDefault="002429E6" w:rsidP="002429E6">
      <w:pPr>
        <w:jc w:val="center"/>
      </w:pPr>
      <w:r w:rsidRPr="00D90B41">
        <w:rPr>
          <w:noProof/>
        </w:rPr>
        <w:lastRenderedPageBreak/>
        <w:drawing>
          <wp:inline distT="0" distB="0" distL="0" distR="0" wp14:anchorId="1263F442" wp14:editId="1F9E50E2">
            <wp:extent cx="3933825" cy="1998980"/>
            <wp:effectExtent l="19050" t="19050" r="28575" b="20320"/>
            <wp:docPr id="3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2" cstate="print">
                      <a:grayscl/>
                    </a:blip>
                    <a:srcRect/>
                    <a:stretch>
                      <a:fillRect/>
                    </a:stretch>
                  </pic:blipFill>
                  <pic:spPr bwMode="auto">
                    <a:xfrm>
                      <a:off x="0" y="0"/>
                      <a:ext cx="3933825" cy="1998980"/>
                    </a:xfrm>
                    <a:prstGeom prst="rect">
                      <a:avLst/>
                    </a:prstGeom>
                    <a:noFill/>
                    <a:ln w="9525">
                      <a:solidFill>
                        <a:schemeClr val="tx1"/>
                      </a:solidFill>
                      <a:miter lim="800000"/>
                      <a:headEnd/>
                      <a:tailEnd/>
                    </a:ln>
                  </pic:spPr>
                </pic:pic>
              </a:graphicData>
            </a:graphic>
          </wp:inline>
        </w:drawing>
      </w:r>
    </w:p>
    <w:p w14:paraId="5BDD107F" w14:textId="51D62298" w:rsidR="002429E6" w:rsidRPr="00D90B41" w:rsidRDefault="002429E6" w:rsidP="002429E6">
      <w:pPr>
        <w:pStyle w:val="NormalWeb"/>
        <w:spacing w:before="0" w:beforeAutospacing="0" w:after="0" w:afterAutospacing="0"/>
        <w:ind w:firstLine="1418"/>
        <w:jc w:val="both"/>
        <w:rPr>
          <w:sz w:val="20"/>
          <w:szCs w:val="20"/>
        </w:rPr>
      </w:pPr>
      <w:r w:rsidRPr="00D90B41">
        <w:rPr>
          <w:sz w:val="20"/>
          <w:szCs w:val="20"/>
        </w:rPr>
        <w:t xml:space="preserve">Figura </w:t>
      </w:r>
      <w:r w:rsidR="001A1C99">
        <w:rPr>
          <w:sz w:val="20"/>
          <w:szCs w:val="20"/>
        </w:rPr>
        <w:t>5</w:t>
      </w:r>
      <w:r w:rsidRPr="00D90B41">
        <w:rPr>
          <w:sz w:val="20"/>
          <w:szCs w:val="20"/>
        </w:rPr>
        <w:t xml:space="preserve"> - Diagrama de árvore de decisão.</w:t>
      </w:r>
    </w:p>
    <w:p w14:paraId="4ACEB366" w14:textId="77777777" w:rsidR="002429E6" w:rsidRPr="00D90B41" w:rsidRDefault="002429E6" w:rsidP="002429E6">
      <w:pPr>
        <w:pStyle w:val="PargrafodaLista"/>
        <w:tabs>
          <w:tab w:val="left" w:pos="1260"/>
        </w:tabs>
        <w:ind w:left="0" w:firstLine="1418"/>
        <w:jc w:val="both"/>
        <w:rPr>
          <w:sz w:val="20"/>
          <w:szCs w:val="20"/>
        </w:rPr>
      </w:pPr>
      <w:r w:rsidRPr="00D90B41">
        <w:rPr>
          <w:b/>
          <w:sz w:val="20"/>
          <w:szCs w:val="20"/>
        </w:rPr>
        <w:t>Fonte:</w:t>
      </w:r>
      <w:r w:rsidRPr="00D90B41">
        <w:rPr>
          <w:sz w:val="20"/>
          <w:szCs w:val="20"/>
        </w:rPr>
        <w:t xml:space="preserve"> </w:t>
      </w:r>
      <w:r w:rsidRPr="00D90B41">
        <w:rPr>
          <w:bCs/>
          <w:sz w:val="20"/>
          <w:szCs w:val="20"/>
        </w:rPr>
        <w:t xml:space="preserve">Adaptado de </w:t>
      </w:r>
      <w:proofErr w:type="spellStart"/>
      <w:r w:rsidRPr="00D90B41">
        <w:rPr>
          <w:sz w:val="20"/>
          <w:szCs w:val="20"/>
        </w:rPr>
        <w:t>Brealey</w:t>
      </w:r>
      <w:proofErr w:type="spellEnd"/>
      <w:r w:rsidRPr="00D90B41">
        <w:rPr>
          <w:sz w:val="20"/>
          <w:szCs w:val="20"/>
        </w:rPr>
        <w:t xml:space="preserve"> e Myers (1998).</w:t>
      </w:r>
    </w:p>
    <w:p w14:paraId="76C53308" w14:textId="77777777" w:rsidR="002429E6" w:rsidRPr="00D90B41" w:rsidRDefault="002429E6" w:rsidP="002429E6">
      <w:pPr>
        <w:pStyle w:val="PargrafodaLista"/>
        <w:tabs>
          <w:tab w:val="left" w:pos="1260"/>
        </w:tabs>
        <w:spacing w:before="40"/>
        <w:ind w:left="0" w:firstLine="1418"/>
        <w:jc w:val="both"/>
        <w:rPr>
          <w:sz w:val="18"/>
          <w:szCs w:val="20"/>
        </w:rPr>
      </w:pPr>
    </w:p>
    <w:p w14:paraId="0643B817" w14:textId="77777777" w:rsidR="002429E6" w:rsidRPr="00D90B41" w:rsidRDefault="002429E6">
      <w:pPr>
        <w:ind w:firstLine="709"/>
        <w:jc w:val="both"/>
      </w:pPr>
      <w:r w:rsidRPr="00D90B41">
        <w:t>Diante do exposto o cálculo do modelo proposto é detalhado a seguir com uma série de fluxos de caixa descontados (FCD):</w:t>
      </w:r>
    </w:p>
    <w:p w14:paraId="6EF9F955" w14:textId="77777777" w:rsidR="002429E6" w:rsidRPr="00D90B41" w:rsidRDefault="001F4F41">
      <w:pPr>
        <w:ind w:firstLine="709"/>
      </w:pPr>
      <w:r w:rsidRPr="00D90B41">
        <w:rPr>
          <w:noProof/>
          <w:position w:val="-28"/>
        </w:rPr>
        <w:pict w14:anchorId="02C04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178pt;margin-top:12.1pt;width:135pt;height:35pt;z-index:251678720">
            <v:imagedata r:id="rId13" o:title=""/>
            <w10:wrap type="square" side="left"/>
          </v:shape>
          <o:OLEObject Type="Embed" ProgID="Equation.3" ShapeID="_x0000_s1088" DrawAspect="Content" ObjectID="_1459773626" r:id="rId14"/>
        </w:pict>
      </w:r>
      <w:r w:rsidR="002429E6" w:rsidRPr="00D90B41">
        <w:br w:type="textWrapping" w:clear="all"/>
      </w:r>
    </w:p>
    <w:p w14:paraId="06DF2DD0" w14:textId="77777777" w:rsidR="002429E6" w:rsidRPr="00D90B41" w:rsidRDefault="002429E6">
      <w:pPr>
        <w:ind w:firstLine="709"/>
        <w:jc w:val="both"/>
      </w:pPr>
      <w:r w:rsidRPr="00D90B41">
        <w:t>Ou seja:</w:t>
      </w:r>
    </w:p>
    <w:p w14:paraId="3AED48D3" w14:textId="77777777" w:rsidR="002429E6" w:rsidRPr="00D90B41" w:rsidRDefault="002429E6" w:rsidP="00D90B41">
      <w:pPr>
        <w:jc w:val="center"/>
      </w:pPr>
      <w:r w:rsidRPr="00D90B41">
        <w:rPr>
          <w:position w:val="-30"/>
        </w:rPr>
        <w:object w:dxaOrig="1740" w:dyaOrig="700" w14:anchorId="2549DB32">
          <v:shape id="_x0000_i1026" type="#_x0000_t75" style="width:86.25pt;height:36pt" o:ole="">
            <v:imagedata r:id="rId15" o:title=""/>
          </v:shape>
          <o:OLEObject Type="Embed" ProgID="Equation.3" ShapeID="_x0000_i1026" DrawAspect="Content" ObjectID="_1459773604" r:id="rId16"/>
        </w:object>
      </w:r>
    </w:p>
    <w:p w14:paraId="3C0F8C56" w14:textId="77777777" w:rsidR="002429E6" w:rsidRPr="00D90B41" w:rsidRDefault="002429E6">
      <w:pPr>
        <w:ind w:firstLine="709"/>
        <w:jc w:val="both"/>
      </w:pPr>
      <w:r w:rsidRPr="00D90B41">
        <w:t>Dessa forma estabelece-se uma série futura de fluxos de caixa descontados em que o modelo resumido é uma variação do VPL com série futura de FCD a uma taxa de crescimento e a um custo de capital:</w:t>
      </w:r>
    </w:p>
    <w:p w14:paraId="3B87963C" w14:textId="77777777" w:rsidR="002429E6" w:rsidRPr="00D90B41" w:rsidRDefault="002429E6" w:rsidP="002429E6">
      <w:pPr>
        <w:jc w:val="center"/>
      </w:pPr>
      <w:r w:rsidRPr="00D90B41">
        <w:rPr>
          <w:position w:val="-10"/>
        </w:rPr>
        <w:object w:dxaOrig="180" w:dyaOrig="340" w14:anchorId="1D6AD04E">
          <v:shape id="_x0000_i1027" type="#_x0000_t75" style="width:7.5pt;height:14.25pt" o:ole="">
            <v:imagedata r:id="rId17" o:title=""/>
          </v:shape>
          <o:OLEObject Type="Embed" ProgID="Equation.3" ShapeID="_x0000_i1027" DrawAspect="Content" ObjectID="_1459773605" r:id="rId18"/>
        </w:object>
      </w:r>
      <w:r w:rsidRPr="00D90B41">
        <w:rPr>
          <w:position w:val="-34"/>
        </w:rPr>
        <w:object w:dxaOrig="5300" w:dyaOrig="760" w14:anchorId="25C6013A">
          <v:shape id="_x0000_i1028" type="#_x0000_t75" style="width:266.25pt;height:36pt" o:ole="">
            <v:imagedata r:id="rId19" o:title=""/>
          </v:shape>
          <o:OLEObject Type="Embed" ProgID="Equation.3" ShapeID="_x0000_i1028" DrawAspect="Content" ObjectID="_1459773606" r:id="rId20"/>
        </w:object>
      </w:r>
    </w:p>
    <w:p w14:paraId="5B9B5137" w14:textId="77777777" w:rsidR="002429E6" w:rsidRPr="00D90B41" w:rsidRDefault="002429E6" w:rsidP="002429E6">
      <w:pPr>
        <w:ind w:firstLine="709"/>
        <w:jc w:val="both"/>
      </w:pPr>
      <w:r w:rsidRPr="00D90B41">
        <w:t>Formando assim uma progressão geométrica (P.G.) pela sequência numérica dos fluxos de caixas gerados:</w:t>
      </w:r>
    </w:p>
    <w:p w14:paraId="70878784" w14:textId="7740DEB2" w:rsidR="002429E6" w:rsidRPr="00D90B41" w:rsidRDefault="002429E6" w:rsidP="002429E6">
      <w:pPr>
        <w:spacing w:line="360" w:lineRule="auto"/>
        <w:jc w:val="center"/>
      </w:pPr>
      <w:r w:rsidRPr="00D90B41">
        <w:rPr>
          <w:noProof/>
        </w:rPr>
        <mc:AlternateContent>
          <mc:Choice Requires="wps">
            <w:drawing>
              <wp:anchor distT="0" distB="0" distL="114300" distR="114300" simplePos="0" relativeHeight="251675648" behindDoc="0" locked="0" layoutInCell="1" allowOverlap="1" wp14:anchorId="1791BDD4" wp14:editId="4D2C2BAE">
                <wp:simplePos x="0" y="0"/>
                <wp:positionH relativeFrom="column">
                  <wp:posOffset>2971800</wp:posOffset>
                </wp:positionH>
                <wp:positionV relativeFrom="paragraph">
                  <wp:posOffset>20320</wp:posOffset>
                </wp:positionV>
                <wp:extent cx="365760" cy="445770"/>
                <wp:effectExtent l="0" t="0" r="34290" b="3048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02B5F" id="AutoShape 3" o:spid="_x0000_s1026" type="#_x0000_t32" style="position:absolute;margin-left:234pt;margin-top:1.6pt;width:28.8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X4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"/>
            </w:pict>
          </mc:Fallback>
        </mc:AlternateContent>
      </w:r>
      <w:r w:rsidRPr="00D90B41">
        <w:rPr>
          <w:noProof/>
        </w:rPr>
        <mc:AlternateContent>
          <mc:Choice Requires="wps">
            <w:drawing>
              <wp:anchor distT="0" distB="0" distL="114300" distR="114300" simplePos="0" relativeHeight="251674624" behindDoc="0" locked="0" layoutInCell="1" allowOverlap="1" wp14:anchorId="32949EDC" wp14:editId="0A9F1FF0">
                <wp:simplePos x="0" y="0"/>
                <wp:positionH relativeFrom="column">
                  <wp:posOffset>1971675</wp:posOffset>
                </wp:positionH>
                <wp:positionV relativeFrom="paragraph">
                  <wp:posOffset>20320</wp:posOffset>
                </wp:positionV>
                <wp:extent cx="292735" cy="394970"/>
                <wp:effectExtent l="0" t="0" r="31115" b="2413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6D0D9" id="AutoShape 2" o:spid="_x0000_s1026" type="#_x0000_t32" style="position:absolute;margin-left:155.25pt;margin-top:1.6pt;width:23.0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"/>
            </w:pict>
          </mc:Fallback>
        </mc:AlternateContent>
      </w:r>
      <w:r w:rsidRPr="00D90B41">
        <w:rPr>
          <w:position w:val="-34"/>
        </w:rPr>
        <w:object w:dxaOrig="5380" w:dyaOrig="760" w14:anchorId="3829CD16">
          <v:shape id="_x0000_i1029" type="#_x0000_t75" style="width:266.25pt;height:36pt" o:ole="">
            <v:imagedata r:id="rId21" o:title=""/>
          </v:shape>
          <o:OLEObject Type="Embed" ProgID="Equation.3" ShapeID="_x0000_i1029" DrawAspect="Content" ObjectID="_1459773607" r:id="rId22"/>
        </w:object>
      </w:r>
    </w:p>
    <w:p w14:paraId="1A66B94F" w14:textId="02D74D21" w:rsidR="002429E6" w:rsidRPr="00D90B41" w:rsidRDefault="002429E6" w:rsidP="002429E6">
      <w:pPr>
        <w:spacing w:line="360" w:lineRule="auto"/>
        <w:jc w:val="center"/>
      </w:pPr>
      <w:r w:rsidRPr="00D90B41">
        <w:rPr>
          <w:noProof/>
        </w:rPr>
        <mc:AlternateContent>
          <mc:Choice Requires="wps">
            <w:drawing>
              <wp:anchor distT="0" distB="0" distL="114300" distR="114300" simplePos="0" relativeHeight="251676672" behindDoc="0" locked="0" layoutInCell="1" allowOverlap="1" wp14:anchorId="1598EEA4" wp14:editId="2707C2C0">
                <wp:simplePos x="0" y="0"/>
                <wp:positionH relativeFrom="column">
                  <wp:posOffset>1666875</wp:posOffset>
                </wp:positionH>
                <wp:positionV relativeFrom="paragraph">
                  <wp:posOffset>-37465</wp:posOffset>
                </wp:positionV>
                <wp:extent cx="285115" cy="474980"/>
                <wp:effectExtent l="0" t="0" r="19685" b="2032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474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8CC649" id="AutoShape 4" o:spid="_x0000_s1026" type="#_x0000_t32" style="position:absolute;margin-left:131.25pt;margin-top:-2.95pt;width:22.45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VQ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"/>
            </w:pict>
          </mc:Fallback>
        </mc:AlternateContent>
      </w:r>
      <w:r w:rsidRPr="00D90B41">
        <w:rPr>
          <w:noProof/>
        </w:rPr>
        <mc:AlternateContent>
          <mc:Choice Requires="wps">
            <w:drawing>
              <wp:anchor distT="0" distB="0" distL="114300" distR="114300" simplePos="0" relativeHeight="251677696" behindDoc="0" locked="0" layoutInCell="1" allowOverlap="1" wp14:anchorId="6FC709ED" wp14:editId="41D4C28E">
                <wp:simplePos x="0" y="0"/>
                <wp:positionH relativeFrom="column">
                  <wp:posOffset>2657475</wp:posOffset>
                </wp:positionH>
                <wp:positionV relativeFrom="paragraph">
                  <wp:posOffset>-37465</wp:posOffset>
                </wp:positionV>
                <wp:extent cx="321945" cy="446405"/>
                <wp:effectExtent l="0" t="0" r="20955" b="2984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8B923" id="AutoShape 5" o:spid="_x0000_s1026" type="#_x0000_t32" style="position:absolute;margin-left:209.25pt;margin-top:-2.95pt;width:25.35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2sJAIAAEA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"/>
            </w:pict>
          </mc:Fallback>
        </mc:AlternateContent>
      </w:r>
      <w:r w:rsidRPr="00D90B41">
        <w:t>(-)</w:t>
      </w:r>
      <w:r w:rsidRPr="00D90B41">
        <w:rPr>
          <w:position w:val="-10"/>
        </w:rPr>
        <w:object w:dxaOrig="180" w:dyaOrig="340" w14:anchorId="36AD959E">
          <v:shape id="_x0000_i1030" type="#_x0000_t75" style="width:7.5pt;height:14.25pt" o:ole="">
            <v:imagedata r:id="rId17" o:title=""/>
          </v:shape>
          <o:OLEObject Type="Embed" ProgID="Equation.3" ShapeID="_x0000_i1030" DrawAspect="Content" ObjectID="_1459773608" r:id="rId23"/>
        </w:object>
      </w:r>
      <w:r w:rsidRPr="00D90B41">
        <w:rPr>
          <w:position w:val="-32"/>
        </w:rPr>
        <w:object w:dxaOrig="4420" w:dyaOrig="740" w14:anchorId="3C5192F5">
          <v:shape id="_x0000_i1031" type="#_x0000_t75" style="width:223.5pt;height:36pt" o:ole="">
            <v:imagedata r:id="rId24" o:title=""/>
          </v:shape>
          <o:OLEObject Type="Embed" ProgID="Equation.3" ShapeID="_x0000_i1031" DrawAspect="Content" ObjectID="_1459773609" r:id="rId25"/>
        </w:object>
      </w:r>
    </w:p>
    <w:p w14:paraId="71DFC3F8" w14:textId="77777777" w:rsidR="002429E6" w:rsidRPr="00D90B41" w:rsidRDefault="002429E6" w:rsidP="002429E6">
      <w:pPr>
        <w:ind w:firstLine="709"/>
        <w:jc w:val="both"/>
      </w:pPr>
      <w:r w:rsidRPr="00D90B41">
        <w:t xml:space="preserve">Ao subtrair a fórmula torna-se reduzida: </w:t>
      </w:r>
    </w:p>
    <w:p w14:paraId="306DEABE" w14:textId="77777777" w:rsidR="002429E6" w:rsidRPr="00D90B41" w:rsidRDefault="002429E6" w:rsidP="002429E6">
      <w:pPr>
        <w:jc w:val="center"/>
      </w:pPr>
      <w:r w:rsidRPr="00D90B41">
        <w:rPr>
          <w:bCs/>
          <w:position w:val="-34"/>
        </w:rPr>
        <w:object w:dxaOrig="2060" w:dyaOrig="760" w14:anchorId="207FA290">
          <v:shape id="_x0000_i1032" type="#_x0000_t75" style="width:100.5pt;height:36pt" o:ole="">
            <v:imagedata r:id="rId26" o:title=""/>
          </v:shape>
          <o:OLEObject Type="Embed" ProgID="Equation.3" ShapeID="_x0000_i1032" DrawAspect="Content" ObjectID="_1459773610" r:id="rId27"/>
        </w:object>
      </w:r>
      <w:r w:rsidRPr="00D90B41">
        <w:rPr>
          <w:bCs/>
          <w:position w:val="-10"/>
        </w:rPr>
        <w:object w:dxaOrig="180" w:dyaOrig="340" w14:anchorId="5B8C34D2">
          <v:shape id="_x0000_i1033" type="#_x0000_t75" style="width:7.5pt;height:14.25pt" o:ole="">
            <v:imagedata r:id="rId17" o:title=""/>
          </v:shape>
          <o:OLEObject Type="Embed" ProgID="Equation.3" ShapeID="_x0000_i1033" DrawAspect="Content" ObjectID="_1459773611" r:id="rId28"/>
        </w:object>
      </w:r>
    </w:p>
    <w:p w14:paraId="03D3595D" w14:textId="77777777" w:rsidR="002429E6" w:rsidRPr="00D90B41" w:rsidRDefault="002429E6" w:rsidP="002429E6">
      <w:pPr>
        <w:pStyle w:val="NormalWeb"/>
        <w:tabs>
          <w:tab w:val="left" w:pos="4290"/>
        </w:tabs>
        <w:spacing w:before="0" w:beforeAutospacing="0" w:after="0" w:afterAutospacing="0"/>
        <w:ind w:firstLine="709"/>
        <w:jc w:val="both"/>
        <w:rPr>
          <w:lang w:val="pt-PT"/>
        </w:rPr>
      </w:pPr>
      <w:proofErr w:type="gramStart"/>
      <w:r w:rsidRPr="00D90B41">
        <w:rPr>
          <w:lang w:val="pt-PT"/>
        </w:rPr>
        <w:t>onde</w:t>
      </w:r>
      <w:proofErr w:type="gramEnd"/>
      <w:r w:rsidRPr="00D90B41">
        <w:rPr>
          <w:lang w:val="pt-PT"/>
        </w:rPr>
        <w:t>:</w:t>
      </w:r>
      <w:r w:rsidRPr="00D90B41">
        <w:rPr>
          <w:lang w:val="pt-PT"/>
        </w:rPr>
        <w:tab/>
      </w:r>
    </w:p>
    <w:p w14:paraId="5E17EC32" w14:textId="77777777" w:rsidR="002429E6" w:rsidRPr="00D90B41" w:rsidRDefault="002429E6" w:rsidP="002429E6">
      <w:pPr>
        <w:pStyle w:val="NormalWeb"/>
        <w:spacing w:before="0" w:beforeAutospacing="0" w:after="0" w:afterAutospacing="0"/>
        <w:ind w:firstLine="709"/>
        <w:jc w:val="both"/>
      </w:pPr>
      <w:r w:rsidRPr="00D90B41">
        <w:rPr>
          <w:position w:val="-12"/>
          <w:lang w:val="pt-PT"/>
        </w:rPr>
        <w:object w:dxaOrig="440" w:dyaOrig="360" w14:anchorId="2CD33335">
          <v:shape id="_x0000_i1034" type="#_x0000_t75" style="width:21.75pt;height:21.75pt" o:ole="">
            <v:imagedata r:id="rId29" o:title=""/>
          </v:shape>
          <o:OLEObject Type="Embed" ProgID="Equation.3" ShapeID="_x0000_i1034" DrawAspect="Content" ObjectID="_1459773612" r:id="rId30"/>
        </w:object>
      </w:r>
      <w:r w:rsidRPr="00D90B41">
        <w:rPr>
          <w:lang w:val="pt-PT"/>
        </w:rPr>
        <w:t xml:space="preserve"> = </w:t>
      </w:r>
      <w:r w:rsidRPr="00D90B41">
        <w:t xml:space="preserve">valor esperado do ônibus </w:t>
      </w:r>
    </w:p>
    <w:p w14:paraId="56CD28D5" w14:textId="77777777" w:rsidR="002429E6" w:rsidRPr="00D90B41" w:rsidRDefault="002429E6" w:rsidP="002429E6">
      <w:pPr>
        <w:pStyle w:val="NormalWeb"/>
        <w:spacing w:before="0" w:beforeAutospacing="0" w:after="0" w:afterAutospacing="0"/>
        <w:ind w:firstLine="709"/>
        <w:jc w:val="both"/>
        <w:rPr>
          <w:lang w:val="pt-PT"/>
        </w:rPr>
      </w:pPr>
      <w:r w:rsidRPr="00D90B41">
        <w:rPr>
          <w:position w:val="-12"/>
          <w:lang w:val="pt-PT"/>
        </w:rPr>
        <w:object w:dxaOrig="560" w:dyaOrig="360" w14:anchorId="3D6046B4">
          <v:shape id="_x0000_i1035" type="#_x0000_t75" style="width:28.5pt;height:21.75pt" o:ole="">
            <v:imagedata r:id="rId31" o:title=""/>
          </v:shape>
          <o:OLEObject Type="Embed" ProgID="Equation.3" ShapeID="_x0000_i1035" DrawAspect="Content" ObjectID="_1459773613" r:id="rId32"/>
        </w:object>
      </w:r>
      <w:r w:rsidRPr="00D90B41">
        <w:rPr>
          <w:lang w:val="pt-PT"/>
        </w:rPr>
        <w:t xml:space="preserve"> = fluxo de caixa anual por ônibus</w:t>
      </w:r>
    </w:p>
    <w:p w14:paraId="17A45816" w14:textId="77777777" w:rsidR="002429E6" w:rsidRPr="00D90B41" w:rsidRDefault="002429E6" w:rsidP="002429E6">
      <w:pPr>
        <w:pStyle w:val="NormalWeb"/>
        <w:spacing w:before="0" w:beforeAutospacing="0" w:after="0" w:afterAutospacing="0"/>
        <w:ind w:firstLine="709"/>
        <w:jc w:val="both"/>
        <w:rPr>
          <w:lang w:val="pt-PT"/>
        </w:rPr>
      </w:pPr>
      <w:r w:rsidRPr="00D90B41">
        <w:rPr>
          <w:position w:val="-10"/>
          <w:lang w:val="pt-PT"/>
        </w:rPr>
        <w:object w:dxaOrig="220" w:dyaOrig="260" w14:anchorId="3185480D">
          <v:shape id="_x0000_i1036" type="#_x0000_t75" style="width:14.25pt;height:14.25pt" o:ole="">
            <v:imagedata r:id="rId33" o:title=""/>
          </v:shape>
          <o:OLEObject Type="Embed" ProgID="Equation.3" ShapeID="_x0000_i1036" DrawAspect="Content" ObjectID="_1459773614" r:id="rId34"/>
        </w:object>
      </w:r>
      <w:r w:rsidRPr="00D90B41">
        <w:rPr>
          <w:lang w:val="pt-PT"/>
        </w:rPr>
        <w:t xml:space="preserve"> = taxa de crescimento do custo de manutenção</w:t>
      </w:r>
    </w:p>
    <w:p w14:paraId="16D3FC44" w14:textId="77777777" w:rsidR="002429E6" w:rsidRPr="00D90B41" w:rsidRDefault="002429E6" w:rsidP="002429E6">
      <w:pPr>
        <w:pStyle w:val="NormalWeb"/>
        <w:spacing w:before="0" w:beforeAutospacing="0" w:after="0" w:afterAutospacing="0"/>
        <w:ind w:firstLine="709"/>
        <w:jc w:val="both"/>
        <w:rPr>
          <w:lang w:val="pt-PT"/>
        </w:rPr>
      </w:pPr>
      <w:r w:rsidRPr="00D90B41">
        <w:rPr>
          <w:position w:val="-6"/>
          <w:lang w:val="pt-PT"/>
        </w:rPr>
        <w:object w:dxaOrig="200" w:dyaOrig="279" w14:anchorId="6129DA56">
          <v:shape id="_x0000_i1037" type="#_x0000_t75" style="width:14.25pt;height:14.25pt" o:ole="">
            <v:imagedata r:id="rId35" o:title=""/>
          </v:shape>
          <o:OLEObject Type="Embed" ProgID="Equation.3" ShapeID="_x0000_i1037" DrawAspect="Content" ObjectID="_1459773615" r:id="rId36"/>
        </w:object>
      </w:r>
      <w:r w:rsidRPr="00D90B41">
        <w:rPr>
          <w:lang w:val="pt-PT"/>
        </w:rPr>
        <w:t>= custo de capital da empresa</w:t>
      </w:r>
    </w:p>
    <w:p w14:paraId="5D817FFD" w14:textId="77777777" w:rsidR="002429E6" w:rsidRPr="00D90B41" w:rsidRDefault="002429E6" w:rsidP="002429E6">
      <w:pPr>
        <w:pStyle w:val="NormalWeb"/>
        <w:spacing w:before="0" w:beforeAutospacing="0" w:after="0" w:afterAutospacing="0"/>
        <w:ind w:firstLine="709"/>
        <w:jc w:val="both"/>
        <w:rPr>
          <w:bCs/>
        </w:rPr>
      </w:pPr>
      <w:r w:rsidRPr="00D90B41">
        <w:rPr>
          <w:bCs/>
        </w:rPr>
        <w:t>Portanto, ao aplicar a fórmula reduzida será obtido o valor esperado do ônibus que quando comparado com o valor de mercado poderá ser possível avaliar as seguintes opções:</w:t>
      </w:r>
    </w:p>
    <w:p w14:paraId="4C17EB18" w14:textId="77777777" w:rsidR="002429E6" w:rsidRPr="00D90B41" w:rsidRDefault="002429E6" w:rsidP="002429E6">
      <w:pPr>
        <w:pStyle w:val="NormalWeb"/>
        <w:spacing w:before="0" w:beforeAutospacing="0" w:after="0" w:afterAutospacing="0"/>
        <w:ind w:firstLine="709"/>
        <w:jc w:val="both"/>
        <w:rPr>
          <w:bCs/>
        </w:rPr>
      </w:pPr>
      <w:r w:rsidRPr="00D90B41">
        <w:rPr>
          <w:bCs/>
          <w:i/>
        </w:rPr>
        <w:lastRenderedPageBreak/>
        <w:t>Se FC (t) &gt; FC (t*) =</w:t>
      </w:r>
      <w:r w:rsidRPr="00D90B41">
        <w:rPr>
          <w:bCs/>
        </w:rPr>
        <w:t xml:space="preserve"> poderá ser exercida opção de compra</w:t>
      </w:r>
    </w:p>
    <w:p w14:paraId="4CA2DDEC" w14:textId="77777777" w:rsidR="002429E6" w:rsidRPr="00D90B41" w:rsidRDefault="002429E6" w:rsidP="002429E6">
      <w:pPr>
        <w:pStyle w:val="NormalWeb"/>
        <w:spacing w:before="0" w:beforeAutospacing="0" w:after="0" w:afterAutospacing="0"/>
        <w:ind w:firstLine="709"/>
        <w:jc w:val="both"/>
        <w:rPr>
          <w:bCs/>
        </w:rPr>
      </w:pPr>
      <w:r w:rsidRPr="00D90B41">
        <w:rPr>
          <w:bCs/>
          <w:i/>
        </w:rPr>
        <w:t>Se FC (t) &lt; FC (t*) =</w:t>
      </w:r>
      <w:r w:rsidRPr="00D90B41">
        <w:rPr>
          <w:bCs/>
        </w:rPr>
        <w:t xml:space="preserve"> poderá ser exercida opção de venda</w:t>
      </w:r>
    </w:p>
    <w:p w14:paraId="1F287749" w14:textId="77777777" w:rsidR="002429E6" w:rsidRPr="00D90B41" w:rsidRDefault="002429E6" w:rsidP="002429E6">
      <w:pPr>
        <w:pStyle w:val="NormalWeb"/>
        <w:spacing w:before="0" w:beforeAutospacing="0" w:after="0" w:afterAutospacing="0"/>
        <w:ind w:firstLine="709"/>
        <w:jc w:val="both"/>
        <w:rPr>
          <w:bCs/>
        </w:rPr>
      </w:pPr>
      <w:r w:rsidRPr="00D90B41">
        <w:rPr>
          <w:bCs/>
          <w:i/>
        </w:rPr>
        <w:t>Se FC (t) = FC (t*) =</w:t>
      </w:r>
      <w:r w:rsidRPr="00D90B41">
        <w:rPr>
          <w:bCs/>
        </w:rPr>
        <w:t xml:space="preserve"> indiferente vender ou comprar </w:t>
      </w:r>
    </w:p>
    <w:p w14:paraId="6E74E91C" w14:textId="77777777" w:rsidR="002429E6" w:rsidRPr="00D90B41" w:rsidRDefault="002429E6" w:rsidP="002429E6">
      <w:pPr>
        <w:pStyle w:val="NormalWeb"/>
        <w:spacing w:before="0" w:beforeAutospacing="0" w:after="0" w:afterAutospacing="0"/>
        <w:ind w:firstLine="709"/>
        <w:jc w:val="both"/>
        <w:rPr>
          <w:bCs/>
        </w:rPr>
      </w:pPr>
      <w:r w:rsidRPr="00D90B41">
        <w:rPr>
          <w:bCs/>
        </w:rPr>
        <w:t>Onde:</w:t>
      </w:r>
    </w:p>
    <w:p w14:paraId="161FBCDA" w14:textId="77777777" w:rsidR="002429E6" w:rsidRPr="00D90B41" w:rsidRDefault="002429E6" w:rsidP="002429E6">
      <w:pPr>
        <w:pStyle w:val="NormalWeb"/>
        <w:spacing w:before="0" w:beforeAutospacing="0" w:after="0" w:afterAutospacing="0"/>
        <w:ind w:firstLine="709"/>
        <w:jc w:val="both"/>
        <w:rPr>
          <w:bCs/>
        </w:rPr>
      </w:pPr>
      <w:r w:rsidRPr="00D90B41">
        <w:rPr>
          <w:bCs/>
          <w:i/>
        </w:rPr>
        <w:t>FC (t) =</w:t>
      </w:r>
      <w:r w:rsidRPr="00D90B41">
        <w:rPr>
          <w:bCs/>
        </w:rPr>
        <w:t xml:space="preserve"> valor esperado do ônibus</w:t>
      </w:r>
    </w:p>
    <w:p w14:paraId="5A9CBD67" w14:textId="77777777" w:rsidR="002429E6" w:rsidRPr="00D90B41" w:rsidRDefault="002429E6" w:rsidP="002429E6">
      <w:pPr>
        <w:pStyle w:val="NormalWeb"/>
        <w:spacing w:before="0" w:beforeAutospacing="0" w:after="0" w:afterAutospacing="0"/>
        <w:ind w:firstLine="709"/>
        <w:jc w:val="both"/>
        <w:rPr>
          <w:bCs/>
        </w:rPr>
      </w:pPr>
      <w:r w:rsidRPr="00D90B41">
        <w:rPr>
          <w:bCs/>
          <w:i/>
        </w:rPr>
        <w:t>FC (t*) =</w:t>
      </w:r>
      <w:r w:rsidRPr="00D90B41">
        <w:rPr>
          <w:bCs/>
        </w:rPr>
        <w:t xml:space="preserve"> valor de mercado do ônibus </w:t>
      </w:r>
    </w:p>
    <w:p w14:paraId="657FF972" w14:textId="70DE9E92" w:rsidR="009E46F5" w:rsidRPr="00D90B41" w:rsidRDefault="002429E6" w:rsidP="00D90B41">
      <w:pPr>
        <w:keepNext/>
        <w:jc w:val="both"/>
        <w:rPr>
          <w:bCs/>
        </w:rPr>
      </w:pPr>
      <w:r w:rsidRPr="00D90B41">
        <w:rPr>
          <w:bCs/>
        </w:rPr>
        <w:t>Ou seja, quando o valor esperado do ônibus for maior que valor de mercado poderá ser exercido a opção de compra, e ao contrário, quando o valor esperado do ônibus for menor que valor de mercado, a opção de venda poderá ser exercida.</w:t>
      </w:r>
    </w:p>
    <w:p w14:paraId="19F7F2CC" w14:textId="77777777" w:rsidR="00A06B19" w:rsidRPr="00D90B41" w:rsidRDefault="00A06B19" w:rsidP="00D90B41">
      <w:pPr>
        <w:keepNext/>
        <w:jc w:val="both"/>
        <w:rPr>
          <w:b/>
        </w:rPr>
      </w:pPr>
    </w:p>
    <w:p w14:paraId="28C55A29" w14:textId="18B69001" w:rsidR="001A09E4" w:rsidRPr="00D90B41" w:rsidRDefault="00FD6359">
      <w:pPr>
        <w:keepNext/>
        <w:jc w:val="both"/>
        <w:rPr>
          <w:b/>
        </w:rPr>
      </w:pPr>
      <w:r w:rsidRPr="00D90B41">
        <w:rPr>
          <w:b/>
        </w:rPr>
        <w:t>4</w:t>
      </w:r>
      <w:r w:rsidR="002A33B1" w:rsidRPr="00D90B41">
        <w:rPr>
          <w:b/>
        </w:rPr>
        <w:t xml:space="preserve">.1 As Variáveis do Modelo </w:t>
      </w:r>
    </w:p>
    <w:p w14:paraId="36209F6D" w14:textId="77777777" w:rsidR="00EC5296" w:rsidRPr="00D90B41" w:rsidRDefault="00EC5296">
      <w:pPr>
        <w:pStyle w:val="PargrafodaLista"/>
        <w:ind w:left="0" w:firstLine="709"/>
        <w:jc w:val="both"/>
        <w:rPr>
          <w:bCs/>
        </w:rPr>
      </w:pPr>
      <w:r w:rsidRPr="00D90B41">
        <w:rPr>
          <w:bCs/>
        </w:rPr>
        <w:t>Em relação ao modelo proposto</w:t>
      </w:r>
      <w:r w:rsidR="00DE39A7" w:rsidRPr="00D90B41">
        <w:rPr>
          <w:bCs/>
        </w:rPr>
        <w:t>,</w:t>
      </w:r>
      <w:r w:rsidRPr="00D90B41">
        <w:rPr>
          <w:bCs/>
        </w:rPr>
        <w:t xml:space="preserve"> sua </w:t>
      </w:r>
      <w:proofErr w:type="gramStart"/>
      <w:r w:rsidRPr="00D90B41">
        <w:rPr>
          <w:bCs/>
        </w:rPr>
        <w:t>implementação</w:t>
      </w:r>
      <w:proofErr w:type="gramEnd"/>
      <w:r w:rsidRPr="00D90B41">
        <w:rPr>
          <w:bCs/>
        </w:rPr>
        <w:t xml:space="preserve"> dependerá do cálculo das variáveis explicativas</w:t>
      </w:r>
      <w:r w:rsidR="003D5C31" w:rsidRPr="00D90B41">
        <w:rPr>
          <w:bCs/>
        </w:rPr>
        <w:t>,</w:t>
      </w:r>
      <w:r w:rsidRPr="00D90B41">
        <w:rPr>
          <w:bCs/>
        </w:rPr>
        <w:t xml:space="preserve"> que são: fluxo de caixa anual por veículo</w:t>
      </w:r>
      <w:r w:rsidR="00DE39A7" w:rsidRPr="00D90B41">
        <w:rPr>
          <w:bCs/>
        </w:rPr>
        <w:t>,</w:t>
      </w:r>
      <w:r w:rsidRPr="00D90B41">
        <w:rPr>
          <w:bCs/>
        </w:rPr>
        <w:t xml:space="preserve"> taxa de crescimento do custo de manutenção</w:t>
      </w:r>
      <w:r w:rsidR="00DE39A7" w:rsidRPr="00D90B41">
        <w:rPr>
          <w:bCs/>
        </w:rPr>
        <w:t>,</w:t>
      </w:r>
      <w:r w:rsidRPr="00D90B41">
        <w:rPr>
          <w:bCs/>
        </w:rPr>
        <w:t xml:space="preserve"> custo de capital da empresa e valor de mercado do ônibus</w:t>
      </w:r>
      <w:r w:rsidR="00375C4B" w:rsidRPr="00D90B41">
        <w:rPr>
          <w:bCs/>
        </w:rPr>
        <w:t>.</w:t>
      </w:r>
    </w:p>
    <w:p w14:paraId="1C90EBD8" w14:textId="149EBE4A" w:rsidR="00F24E5A" w:rsidRPr="00D90B41" w:rsidRDefault="00F24E5A" w:rsidP="00251232">
      <w:pPr>
        <w:ind w:firstLine="709"/>
        <w:jc w:val="both"/>
        <w:rPr>
          <w:bCs/>
        </w:rPr>
      </w:pPr>
      <w:r w:rsidRPr="00D90B41">
        <w:t xml:space="preserve">Ao elaborar uma alocação de custeio </w:t>
      </w:r>
      <w:r w:rsidR="00A044D3" w:rsidRPr="00D90B41">
        <w:t>visa</w:t>
      </w:r>
      <w:r w:rsidR="003D5C31" w:rsidRPr="00D90B41">
        <w:t>n</w:t>
      </w:r>
      <w:r w:rsidR="00A044D3" w:rsidRPr="00D90B41">
        <w:t>do obter</w:t>
      </w:r>
      <w:r w:rsidR="000A2FE4" w:rsidRPr="00D90B41">
        <w:t xml:space="preserve"> </w:t>
      </w:r>
      <w:r w:rsidRPr="00D90B41">
        <w:t xml:space="preserve">mais </w:t>
      </w:r>
      <w:r w:rsidR="00EC5296" w:rsidRPr="00D90B41">
        <w:t>profundidade e alcance dos resultados</w:t>
      </w:r>
      <w:r w:rsidR="00DE39A7" w:rsidRPr="00D90B41">
        <w:t>,</w:t>
      </w:r>
      <w:r w:rsidR="000A2FE4" w:rsidRPr="00D90B41">
        <w:t xml:space="preserve"> </w:t>
      </w:r>
      <w:r w:rsidR="00A044D3" w:rsidRPr="00D90B41">
        <w:t>a taxa de</w:t>
      </w:r>
      <w:r w:rsidRPr="00D90B41">
        <w:t xml:space="preserve"> crescimento do custo de manutenção </w:t>
      </w:r>
      <w:r w:rsidR="00A044D3" w:rsidRPr="00D90B41">
        <w:t xml:space="preserve">foi calculada </w:t>
      </w:r>
      <w:r w:rsidRPr="00D90B41">
        <w:t>de forma não constante</w:t>
      </w:r>
      <w:r w:rsidR="00375C4B" w:rsidRPr="00D90B41">
        <w:t>.</w:t>
      </w:r>
      <w:r w:rsidR="000A2FE4" w:rsidRPr="00D90B41">
        <w:t xml:space="preserve"> </w:t>
      </w:r>
      <w:r w:rsidR="00A044D3" w:rsidRPr="00D90B41">
        <w:rPr>
          <w:bCs/>
        </w:rPr>
        <w:t>Assim</w:t>
      </w:r>
      <w:r w:rsidR="00DE39A7" w:rsidRPr="00D90B41">
        <w:rPr>
          <w:bCs/>
        </w:rPr>
        <w:t>,</w:t>
      </w:r>
      <w:r w:rsidR="00A044D3" w:rsidRPr="00D90B41">
        <w:rPr>
          <w:bCs/>
        </w:rPr>
        <w:t xml:space="preserve"> o</w:t>
      </w:r>
      <w:r w:rsidRPr="00D90B41">
        <w:rPr>
          <w:bCs/>
        </w:rPr>
        <w:t xml:space="preserve"> modelo proposto</w:t>
      </w:r>
      <w:r w:rsidR="00315B7C" w:rsidRPr="00D90B41">
        <w:rPr>
          <w:bCs/>
        </w:rPr>
        <w:t>,</w:t>
      </w:r>
      <w:r w:rsidRPr="00D90B41">
        <w:rPr>
          <w:bCs/>
        </w:rPr>
        <w:t xml:space="preserve"> além de considerar a taxa de crescimento do fluxo de manutenção de forma não constante</w:t>
      </w:r>
      <w:r w:rsidR="00DE39A7" w:rsidRPr="00D90B41">
        <w:rPr>
          <w:bCs/>
        </w:rPr>
        <w:t>,</w:t>
      </w:r>
      <w:r w:rsidRPr="00D90B41">
        <w:rPr>
          <w:bCs/>
        </w:rPr>
        <w:t xml:space="preserve"> também considera o cálculo das variáveis explicativas</w:t>
      </w:r>
      <w:r w:rsidR="008B3762" w:rsidRPr="00D90B41">
        <w:rPr>
          <w:bCs/>
        </w:rPr>
        <w:t xml:space="preserve">, </w:t>
      </w:r>
      <w:r w:rsidRPr="00D90B41">
        <w:rPr>
          <w:bCs/>
        </w:rPr>
        <w:t>fluxo de caixa anual por veículo</w:t>
      </w:r>
      <w:r w:rsidR="00DE39A7" w:rsidRPr="00D90B41">
        <w:rPr>
          <w:bCs/>
        </w:rPr>
        <w:t>,</w:t>
      </w:r>
      <w:r w:rsidRPr="00D90B41">
        <w:rPr>
          <w:bCs/>
        </w:rPr>
        <w:t xml:space="preserve"> custo de capital da empresa e valor de mercado do ônibus</w:t>
      </w:r>
      <w:r w:rsidR="00375C4B" w:rsidRPr="00D90B41">
        <w:rPr>
          <w:bCs/>
        </w:rPr>
        <w:t>.</w:t>
      </w:r>
    </w:p>
    <w:p w14:paraId="7EB48FBD" w14:textId="77777777" w:rsidR="00702128" w:rsidRPr="00D90B41" w:rsidRDefault="00702128" w:rsidP="00251232">
      <w:pPr>
        <w:pStyle w:val="PargrafodaLista"/>
        <w:ind w:left="0" w:firstLine="709"/>
        <w:jc w:val="both"/>
        <w:rPr>
          <w:bCs/>
        </w:rPr>
      </w:pPr>
    </w:p>
    <w:p w14:paraId="6FFB306E" w14:textId="2EBF45DE" w:rsidR="00A044D3" w:rsidRPr="00D90B41" w:rsidRDefault="00FD6359" w:rsidP="00251232">
      <w:pPr>
        <w:pStyle w:val="NormalWeb"/>
        <w:spacing w:before="0" w:beforeAutospacing="0" w:after="0" w:afterAutospacing="0"/>
        <w:jc w:val="both"/>
        <w:rPr>
          <w:b/>
          <w:bCs/>
        </w:rPr>
      </w:pPr>
      <w:r w:rsidRPr="00D90B41">
        <w:rPr>
          <w:b/>
          <w:bCs/>
        </w:rPr>
        <w:t>4</w:t>
      </w:r>
      <w:r w:rsidR="002A33B1" w:rsidRPr="00D90B41">
        <w:rPr>
          <w:b/>
        </w:rPr>
        <w:t>.</w:t>
      </w:r>
      <w:r w:rsidR="002A33B1" w:rsidRPr="00D90B41">
        <w:rPr>
          <w:b/>
          <w:bCs/>
        </w:rPr>
        <w:t>1</w:t>
      </w:r>
      <w:r w:rsidR="002A33B1" w:rsidRPr="00D90B41">
        <w:rPr>
          <w:b/>
        </w:rPr>
        <w:t>.</w:t>
      </w:r>
      <w:r w:rsidR="002A33B1" w:rsidRPr="00D90B41">
        <w:rPr>
          <w:b/>
          <w:bCs/>
        </w:rPr>
        <w:t>1 Fluxo de Caixa Anual por Veículo</w:t>
      </w:r>
    </w:p>
    <w:p w14:paraId="127DE606" w14:textId="77777777" w:rsidR="00A044D3" w:rsidRPr="00D90B41" w:rsidRDefault="00A044D3" w:rsidP="00251232">
      <w:pPr>
        <w:pStyle w:val="NormalWeb"/>
        <w:spacing w:before="0" w:beforeAutospacing="0" w:after="0" w:afterAutospacing="0"/>
        <w:ind w:firstLine="709"/>
        <w:jc w:val="both"/>
        <w:rPr>
          <w:bCs/>
        </w:rPr>
      </w:pPr>
      <w:r w:rsidRPr="00D90B41">
        <w:rPr>
          <w:bCs/>
        </w:rPr>
        <w:t>Es</w:t>
      </w:r>
      <w:r w:rsidR="00315B7C" w:rsidRPr="00D90B41">
        <w:rPr>
          <w:bCs/>
        </w:rPr>
        <w:t>s</w:t>
      </w:r>
      <w:r w:rsidRPr="00D90B41">
        <w:rPr>
          <w:bCs/>
        </w:rPr>
        <w:t xml:space="preserve">a variável </w:t>
      </w:r>
      <w:r w:rsidR="00FA7731" w:rsidRPr="00D90B41">
        <w:rPr>
          <w:bCs/>
        </w:rPr>
        <w:t>é</w:t>
      </w:r>
      <w:r w:rsidRPr="00D90B41">
        <w:rPr>
          <w:bCs/>
        </w:rPr>
        <w:t xml:space="preserve"> calculada pela divisão do Fluxo de Caixa do exercício pelo número de Veículos da Frota no ano</w:t>
      </w:r>
      <w:r w:rsidR="00315B7C" w:rsidRPr="00D90B41">
        <w:rPr>
          <w:bCs/>
        </w:rPr>
        <w:t>.</w:t>
      </w:r>
      <w:r w:rsidRPr="00D90B41">
        <w:rPr>
          <w:bCs/>
        </w:rPr>
        <w:t xml:space="preserve"> A escolha des</w:t>
      </w:r>
      <w:r w:rsidR="00315B7C" w:rsidRPr="00D90B41">
        <w:rPr>
          <w:bCs/>
        </w:rPr>
        <w:t>s</w:t>
      </w:r>
      <w:r w:rsidRPr="00D90B41">
        <w:rPr>
          <w:bCs/>
        </w:rPr>
        <w:t>a variável deve-se a variação inversamente proporcional que o fluxo de caixa possui com o custo de manutenção</w:t>
      </w:r>
      <w:r w:rsidR="00DE39A7" w:rsidRPr="00D90B41">
        <w:rPr>
          <w:bCs/>
        </w:rPr>
        <w:t>,</w:t>
      </w:r>
      <w:r w:rsidRPr="00D90B41">
        <w:rPr>
          <w:bCs/>
        </w:rPr>
        <w:t xml:space="preserve"> pois</w:t>
      </w:r>
      <w:r w:rsidR="00DE39A7" w:rsidRPr="00D90B41">
        <w:rPr>
          <w:bCs/>
        </w:rPr>
        <w:t>,</w:t>
      </w:r>
      <w:r w:rsidRPr="00D90B41">
        <w:rPr>
          <w:bCs/>
        </w:rPr>
        <w:t xml:space="preserve"> quanto maior o custo de manutenção menor será o fluxo de caixa obtido pela empresa</w:t>
      </w:r>
      <w:r w:rsidR="00375C4B" w:rsidRPr="00D90B41">
        <w:rPr>
          <w:bCs/>
        </w:rPr>
        <w:t>.</w:t>
      </w:r>
    </w:p>
    <w:p w14:paraId="02EE239D" w14:textId="77777777" w:rsidR="00A044D3" w:rsidRPr="00D90B41" w:rsidRDefault="00FA7731" w:rsidP="00251232">
      <w:pPr>
        <w:pStyle w:val="NormalWeb"/>
        <w:spacing w:before="0" w:beforeAutospacing="0" w:after="0" w:afterAutospacing="0"/>
        <w:ind w:firstLine="709"/>
        <w:jc w:val="both"/>
        <w:rPr>
          <w:bCs/>
        </w:rPr>
      </w:pPr>
      <w:r w:rsidRPr="00D90B41">
        <w:rPr>
          <w:bCs/>
        </w:rPr>
        <w:t>Assim:</w:t>
      </w:r>
    </w:p>
    <w:p w14:paraId="04D8F0B1" w14:textId="77777777" w:rsidR="00A044D3" w:rsidRPr="00D90B41" w:rsidRDefault="00A044D3" w:rsidP="00375C4B">
      <w:pPr>
        <w:pStyle w:val="PargrafodaLista"/>
        <w:ind w:left="0" w:firstLine="709"/>
        <w:jc w:val="center"/>
        <w:rPr>
          <w:b/>
          <w:lang w:val="pt-PT"/>
        </w:rPr>
      </w:pPr>
      <w:r w:rsidRPr="00D90B41">
        <w:rPr>
          <w:b/>
          <w:position w:val="-14"/>
          <w:sz w:val="16"/>
          <w:szCs w:val="16"/>
          <w:lang w:val="pt-PT"/>
        </w:rPr>
        <w:object w:dxaOrig="999" w:dyaOrig="360" w14:anchorId="3E475D16">
          <v:shape id="_x0000_i1038" type="#_x0000_t75" style="width:129.75pt;height:50.25pt" o:ole="">
            <v:imagedata r:id="rId37" o:title=""/>
          </v:shape>
          <o:OLEObject Type="Embed" ProgID="Equation.3" ShapeID="_x0000_i1038" DrawAspect="Content" ObjectID="_1459773616" r:id="rId38"/>
        </w:object>
      </w:r>
    </w:p>
    <w:p w14:paraId="119661B1" w14:textId="77777777" w:rsidR="00321FF3" w:rsidRPr="00D90B41" w:rsidRDefault="00321FF3" w:rsidP="00F71E12">
      <w:pPr>
        <w:pStyle w:val="NormalWeb"/>
        <w:spacing w:before="0" w:beforeAutospacing="0" w:after="0" w:afterAutospacing="0" w:line="360" w:lineRule="auto"/>
        <w:jc w:val="both"/>
        <w:rPr>
          <w:b/>
          <w:bCs/>
        </w:rPr>
      </w:pPr>
    </w:p>
    <w:p w14:paraId="512E6DED" w14:textId="7AE81569" w:rsidR="00F24E5A" w:rsidRPr="00D90B41" w:rsidRDefault="00FD6359" w:rsidP="00251232">
      <w:pPr>
        <w:pStyle w:val="NormalWeb"/>
        <w:spacing w:before="0" w:beforeAutospacing="0" w:after="0" w:afterAutospacing="0"/>
        <w:jc w:val="both"/>
        <w:rPr>
          <w:b/>
          <w:bCs/>
        </w:rPr>
      </w:pPr>
      <w:r w:rsidRPr="00D90B41">
        <w:rPr>
          <w:b/>
          <w:bCs/>
        </w:rPr>
        <w:t>4</w:t>
      </w:r>
      <w:r w:rsidR="002A33B1" w:rsidRPr="00D90B41">
        <w:rPr>
          <w:b/>
        </w:rPr>
        <w:t>.</w:t>
      </w:r>
      <w:r w:rsidR="002A33B1" w:rsidRPr="00D90B41">
        <w:rPr>
          <w:b/>
          <w:bCs/>
        </w:rPr>
        <w:t xml:space="preserve">1.2 Taxa de Crescimento não Constante do Custo de Manutenção </w:t>
      </w:r>
    </w:p>
    <w:p w14:paraId="7D3BF53F" w14:textId="77777777" w:rsidR="00F24E5A" w:rsidRPr="00D90B41" w:rsidRDefault="00F24E5A" w:rsidP="00251232">
      <w:pPr>
        <w:pStyle w:val="NormalWeb"/>
        <w:spacing w:before="0" w:beforeAutospacing="0" w:after="0" w:afterAutospacing="0"/>
        <w:ind w:firstLine="709"/>
        <w:jc w:val="both"/>
        <w:rPr>
          <w:bCs/>
        </w:rPr>
      </w:pPr>
      <w:r w:rsidRPr="00D90B41">
        <w:rPr>
          <w:bCs/>
        </w:rPr>
        <w:t xml:space="preserve">Para o cálculo da taxa de crescimento do custo de manutenção (“g”) </w:t>
      </w:r>
      <w:r w:rsidR="00FA7731" w:rsidRPr="00D90B41">
        <w:rPr>
          <w:bCs/>
        </w:rPr>
        <w:t>pode</w:t>
      </w:r>
      <w:r w:rsidRPr="00D90B41">
        <w:rPr>
          <w:bCs/>
        </w:rPr>
        <w:t xml:space="preserve"> ser desenvolvido um modelo de regressão linear múltipla</w:t>
      </w:r>
      <w:r w:rsidR="00375C4B" w:rsidRPr="00D90B41">
        <w:rPr>
          <w:bCs/>
        </w:rPr>
        <w:t>.</w:t>
      </w:r>
    </w:p>
    <w:p w14:paraId="003C79D0" w14:textId="77777777" w:rsidR="00F24E5A" w:rsidRPr="00D90B41" w:rsidRDefault="00F24E5A" w:rsidP="00251232">
      <w:pPr>
        <w:pStyle w:val="PargrafodaLista"/>
        <w:ind w:left="0" w:firstLine="709"/>
        <w:jc w:val="both"/>
      </w:pPr>
      <w:r w:rsidRPr="00D90B41">
        <w:t xml:space="preserve">O resultado obtido por meio dessa regressão </w:t>
      </w:r>
      <w:r w:rsidR="00FA7731" w:rsidRPr="00D90B41">
        <w:t>é</w:t>
      </w:r>
      <w:r w:rsidRPr="00D90B41">
        <w:t xml:space="preserve"> utilizado na apuração do “g”</w:t>
      </w:r>
      <w:r w:rsidR="00DE39A7" w:rsidRPr="00D90B41">
        <w:t>,</w:t>
      </w:r>
      <w:r w:rsidRPr="00D90B41">
        <w:t xml:space="preserve"> obtendo a relação do custo de manutenção (variável dependente) com a idade da frota (variável independente)</w:t>
      </w:r>
      <w:r w:rsidR="00375C4B" w:rsidRPr="00D90B41">
        <w:t>.</w:t>
      </w:r>
    </w:p>
    <w:p w14:paraId="2B19C0DC" w14:textId="77777777" w:rsidR="00F24E5A" w:rsidRPr="00D90B41" w:rsidRDefault="00FA7731" w:rsidP="00251232">
      <w:pPr>
        <w:pStyle w:val="PargrafodaLista"/>
        <w:ind w:left="0" w:firstLine="709"/>
        <w:jc w:val="both"/>
      </w:pPr>
      <w:r w:rsidRPr="00D90B41">
        <w:t>O</w:t>
      </w:r>
      <w:r w:rsidR="00F24E5A" w:rsidRPr="00D90B41">
        <w:t xml:space="preserve"> modelo de regressão linear múltipla desenvolvido </w:t>
      </w:r>
      <w:r w:rsidRPr="00D90B41">
        <w:t>neste caso é descrito a seguir</w:t>
      </w:r>
      <w:r w:rsidR="00F24E5A" w:rsidRPr="00D90B41">
        <w:t>:</w:t>
      </w:r>
    </w:p>
    <w:p w14:paraId="1608766B" w14:textId="77777777" w:rsidR="001A09E4" w:rsidRPr="00D90B41" w:rsidRDefault="001F4F41" w:rsidP="00251232">
      <w:pPr>
        <w:pStyle w:val="PargrafodaLista"/>
        <w:ind w:left="0" w:firstLine="709"/>
        <w:jc w:val="both"/>
      </w:pPr>
      <w:r w:rsidRPr="00D90B41">
        <w:rPr>
          <w:noProof/>
        </w:rPr>
        <w:pict w14:anchorId="52CAEA42">
          <v:shape id="_x0000_s1031" type="#_x0000_t75" style="position:absolute;left:0;text-align:left;margin-left:54pt;margin-top:7.55pt;width:307.8pt;height:20.5pt;z-index:251656192">
            <v:imagedata r:id="rId39" o:title=""/>
          </v:shape>
          <o:OLEObject Type="Embed" ProgID="Equation.3" ShapeID="_x0000_s1031" DrawAspect="Content" ObjectID="_1459773627" r:id="rId40"/>
        </w:pict>
      </w:r>
    </w:p>
    <w:p w14:paraId="5DB3951A" w14:textId="77777777" w:rsidR="003B6A97" w:rsidRPr="00D90B41" w:rsidRDefault="003B6A97" w:rsidP="00251232">
      <w:pPr>
        <w:pStyle w:val="PargrafodaLista"/>
        <w:ind w:left="0" w:firstLine="709"/>
        <w:jc w:val="both"/>
      </w:pPr>
    </w:p>
    <w:p w14:paraId="4D6BE30E" w14:textId="77777777" w:rsidR="00F24E5A" w:rsidRPr="00D90B41" w:rsidRDefault="00F24E5A" w:rsidP="00251232">
      <w:pPr>
        <w:ind w:firstLine="709"/>
        <w:jc w:val="both"/>
      </w:pPr>
      <w:proofErr w:type="gramStart"/>
      <w:r w:rsidRPr="00D90B41">
        <w:t>onde</w:t>
      </w:r>
      <w:proofErr w:type="gramEnd"/>
      <w:r w:rsidRPr="00D90B41">
        <w:t xml:space="preserve">:  </w:t>
      </w:r>
    </w:p>
    <w:p w14:paraId="3EF27D68" w14:textId="77777777" w:rsidR="00F24E5A" w:rsidRPr="00D90B41" w:rsidRDefault="00F24E5A" w:rsidP="00D90B41">
      <w:pPr>
        <w:jc w:val="both"/>
      </w:pPr>
      <w:r w:rsidRPr="00D90B41">
        <w:rPr>
          <w:i/>
        </w:rPr>
        <w:t>Custo =</w:t>
      </w:r>
      <w:r w:rsidRPr="00D90B41">
        <w:t xml:space="preserve"> custo de manutenção</w:t>
      </w:r>
    </w:p>
    <w:p w14:paraId="77C1D924" w14:textId="77777777" w:rsidR="00F24E5A" w:rsidRPr="00D90B41" w:rsidRDefault="00F24E5A" w:rsidP="00D90B41">
      <w:pPr>
        <w:jc w:val="both"/>
      </w:pPr>
      <w:r w:rsidRPr="00D90B41">
        <w:rPr>
          <w:position w:val="-12"/>
        </w:rPr>
        <w:object w:dxaOrig="300" w:dyaOrig="360" w14:anchorId="4D89DAF0">
          <v:shape id="_x0000_i1040" type="#_x0000_t75" style="width:14.25pt;height:21.75pt" o:ole="">
            <v:imagedata r:id="rId41" o:title=""/>
          </v:shape>
          <o:OLEObject Type="Embed" ProgID="Equation.3" ShapeID="_x0000_i1040" DrawAspect="Content" ObjectID="_1459773617" r:id="rId42"/>
        </w:object>
      </w:r>
      <w:r w:rsidRPr="00D90B41">
        <w:t xml:space="preserve"> = interseção de custo</w:t>
      </w:r>
    </w:p>
    <w:p w14:paraId="62B43C87" w14:textId="348A4D17" w:rsidR="00F24E5A" w:rsidRPr="00D90B41" w:rsidRDefault="008B3762" w:rsidP="00D90B41">
      <w:pPr>
        <w:jc w:val="both"/>
      </w:pPr>
      <w:r w:rsidRPr="00D90B41">
        <w:rPr>
          <w:position w:val="-12"/>
        </w:rPr>
        <w:object w:dxaOrig="980" w:dyaOrig="360" w14:anchorId="3CA117C8">
          <v:shape id="_x0000_i1042" type="#_x0000_t75" style="width:60.75pt;height:21.75pt" o:ole="">
            <v:imagedata r:id="rId43" o:title=""/>
          </v:shape>
          <o:OLEObject Type="Embed" ProgID="Equation.3" ShapeID="_x0000_i1042" DrawAspect="Content" ObjectID="_1459773618" r:id="rId44"/>
        </w:object>
      </w:r>
      <w:r w:rsidR="00F24E5A" w:rsidRPr="00D90B41">
        <w:t xml:space="preserve">= coeficiente variação por idade de veículos adquiridos </w:t>
      </w:r>
      <w:r w:rsidR="007248B2" w:rsidRPr="00D90B41">
        <w:t>–</w:t>
      </w:r>
      <w:r w:rsidRPr="00D90B41">
        <w:t xml:space="preserve"> </w:t>
      </w:r>
      <w:r w:rsidR="00F24E5A" w:rsidRPr="00D90B41">
        <w:t>ano de 1999</w:t>
      </w:r>
    </w:p>
    <w:p w14:paraId="3782EA06" w14:textId="38BC2D38" w:rsidR="00F24E5A" w:rsidRPr="00D90B41" w:rsidRDefault="008B3762" w:rsidP="00D90B41">
      <w:pPr>
        <w:jc w:val="both"/>
      </w:pPr>
      <w:r w:rsidRPr="00D90B41">
        <w:rPr>
          <w:position w:val="-12"/>
        </w:rPr>
        <w:object w:dxaOrig="960" w:dyaOrig="360" w14:anchorId="0B1A3165">
          <v:shape id="_x0000_i1044" type="#_x0000_t75" style="width:60.75pt;height:21.75pt" o:ole="">
            <v:imagedata r:id="rId45" o:title=""/>
          </v:shape>
          <o:OLEObject Type="Embed" ProgID="Equation.3" ShapeID="_x0000_i1044" DrawAspect="Content" ObjectID="_1459773619" r:id="rId46"/>
        </w:object>
      </w:r>
      <w:r w:rsidR="00F24E5A" w:rsidRPr="00D90B41">
        <w:t xml:space="preserve">= coeficiente variação por idade de veículos adquiridos </w:t>
      </w:r>
      <w:r w:rsidR="007248B2" w:rsidRPr="00D90B41">
        <w:t>–</w:t>
      </w:r>
      <w:r w:rsidRPr="00D90B41">
        <w:t xml:space="preserve"> </w:t>
      </w:r>
      <w:r w:rsidR="00F24E5A" w:rsidRPr="00D90B41">
        <w:t>ano de 2001</w:t>
      </w:r>
    </w:p>
    <w:p w14:paraId="3458BFFF" w14:textId="261F8A39" w:rsidR="00F24E5A" w:rsidRPr="00D90B41" w:rsidRDefault="008B3762" w:rsidP="00D90B41">
      <w:pPr>
        <w:jc w:val="both"/>
      </w:pPr>
      <w:r w:rsidRPr="00D90B41">
        <w:rPr>
          <w:position w:val="-12"/>
        </w:rPr>
        <w:object w:dxaOrig="980" w:dyaOrig="360" w14:anchorId="06E5AC16">
          <v:shape id="_x0000_i1046" type="#_x0000_t75" style="width:55.5pt;height:21.75pt" o:ole="">
            <v:imagedata r:id="rId47" o:title=""/>
          </v:shape>
          <o:OLEObject Type="Embed" ProgID="Equation.3" ShapeID="_x0000_i1046" DrawAspect="Content" ObjectID="_1459773620" r:id="rId48"/>
        </w:object>
      </w:r>
      <w:r w:rsidR="00F24E5A" w:rsidRPr="00D90B41">
        <w:t xml:space="preserve">= coeficiente variação por idade de veículos adquiridos </w:t>
      </w:r>
      <w:r w:rsidR="007248B2" w:rsidRPr="00D90B41">
        <w:t>–</w:t>
      </w:r>
      <w:r w:rsidRPr="00D90B41">
        <w:t xml:space="preserve"> </w:t>
      </w:r>
      <w:r w:rsidR="00F24E5A" w:rsidRPr="00D90B41">
        <w:t>ano de 2006</w:t>
      </w:r>
    </w:p>
    <w:p w14:paraId="4BCA6EFB" w14:textId="23066E1F" w:rsidR="00F24E5A" w:rsidRPr="00D90B41" w:rsidRDefault="008B3762" w:rsidP="00D90B41">
      <w:pPr>
        <w:jc w:val="both"/>
      </w:pPr>
      <w:r w:rsidRPr="00D90B41">
        <w:rPr>
          <w:position w:val="-12"/>
        </w:rPr>
        <w:object w:dxaOrig="980" w:dyaOrig="360" w14:anchorId="34078AE7">
          <v:shape id="_x0000_i1048" type="#_x0000_t75" style="width:55.5pt;height:21.75pt" o:ole="">
            <v:imagedata r:id="rId49" o:title=""/>
          </v:shape>
          <o:OLEObject Type="Embed" ProgID="Equation.3" ShapeID="_x0000_i1048" DrawAspect="Content" ObjectID="_1459773621" r:id="rId50"/>
        </w:object>
      </w:r>
      <w:r w:rsidR="00F24E5A" w:rsidRPr="00D90B41">
        <w:t xml:space="preserve">= coeficiente variação por idade de veículos adquiridos </w:t>
      </w:r>
      <w:r w:rsidR="007248B2" w:rsidRPr="00D90B41">
        <w:t>–</w:t>
      </w:r>
      <w:r w:rsidRPr="00D90B41">
        <w:t xml:space="preserve"> </w:t>
      </w:r>
      <w:r w:rsidR="00F24E5A" w:rsidRPr="00D90B41">
        <w:t>ano de 2007</w:t>
      </w:r>
    </w:p>
    <w:p w14:paraId="301068C1" w14:textId="48BB64B1" w:rsidR="00F24E5A" w:rsidRPr="00D90B41" w:rsidRDefault="00F24E5A" w:rsidP="00D90B41">
      <w:pPr>
        <w:ind w:firstLine="708"/>
        <w:jc w:val="both"/>
      </w:pPr>
      <w:r w:rsidRPr="00D90B41">
        <w:lastRenderedPageBreak/>
        <w:t xml:space="preserve">O objetivo de desenvolver o modelo de regressão linear múltipla é analisar a variação da variável resposta (variável dependente) em relação a variável explicativa (independente) de acordo com a evolução dos custos de manutenção de forma não constante em relação </w:t>
      </w:r>
      <w:r w:rsidR="001B4746" w:rsidRPr="00D90B41">
        <w:t>à</w:t>
      </w:r>
      <w:r w:rsidRPr="00D90B41">
        <w:t xml:space="preserve"> idade do ônibus</w:t>
      </w:r>
      <w:r w:rsidR="00DE39A7" w:rsidRPr="00D90B41">
        <w:t>,</w:t>
      </w:r>
      <w:r w:rsidRPr="00D90B41">
        <w:t xml:space="preserve"> considerando assim</w:t>
      </w:r>
      <w:r w:rsidR="00DE39A7" w:rsidRPr="00D90B41">
        <w:t>,</w:t>
      </w:r>
      <w:r w:rsidRPr="00D90B41">
        <w:t xml:space="preserve"> a evolução do custo de manutenção em relação ao período de aquisição do veículo</w:t>
      </w:r>
      <w:r w:rsidR="001D4777" w:rsidRPr="00D90B41">
        <w:t>.</w:t>
      </w:r>
    </w:p>
    <w:p w14:paraId="008F783A" w14:textId="5369C794" w:rsidR="00F24E5A" w:rsidRPr="00D90B41" w:rsidRDefault="00F24E5A" w:rsidP="00251232">
      <w:pPr>
        <w:ind w:firstLine="709"/>
        <w:jc w:val="both"/>
      </w:pPr>
      <w:r w:rsidRPr="00D90B41">
        <w:t>Ao interpretar o resultado da regressão linear múltipla</w:t>
      </w:r>
      <w:r w:rsidR="00315B7C" w:rsidRPr="00D90B41">
        <w:t>,</w:t>
      </w:r>
      <w:r w:rsidR="000A2FE4" w:rsidRPr="00D90B41">
        <w:t xml:space="preserve"> </w:t>
      </w:r>
      <w:r w:rsidR="00FA7731" w:rsidRPr="00D90B41">
        <w:t>pode</w:t>
      </w:r>
      <w:r w:rsidRPr="00D90B41">
        <w:t xml:space="preserve">-se verificar um aumento do custo de manutenção para cada unidade de acréscimo na idade da frota e um valor constante </w:t>
      </w:r>
      <w:r w:rsidR="00FA7731" w:rsidRPr="00D90B41">
        <w:rPr>
          <w:position w:val="-12"/>
        </w:rPr>
        <w:object w:dxaOrig="300" w:dyaOrig="360" w14:anchorId="2068A1A0">
          <v:shape id="_x0000_i1049" type="#_x0000_t75" style="width:14.25pt;height:21.75pt" o:ole="">
            <v:imagedata r:id="rId51" o:title=""/>
          </v:shape>
          <o:OLEObject Type="Embed" ProgID="Equation.3" ShapeID="_x0000_i1049" DrawAspect="Content" ObjectID="_1459773622" r:id="rId52"/>
        </w:object>
      </w:r>
      <w:r w:rsidR="005F3887" w:rsidRPr="00D90B41">
        <w:t xml:space="preserve"> </w:t>
      </w:r>
      <w:r w:rsidRPr="00D90B41">
        <w:t xml:space="preserve">que refere-se </w:t>
      </w:r>
      <w:proofErr w:type="gramStart"/>
      <w:r w:rsidRPr="00D90B41">
        <w:t>a</w:t>
      </w:r>
      <w:proofErr w:type="gramEnd"/>
      <w:r w:rsidRPr="00D90B41">
        <w:t xml:space="preserve"> parcela do custo de manutenção que não é afetado pela idade da frota</w:t>
      </w:r>
      <w:r w:rsidR="001D4777" w:rsidRPr="00D90B41">
        <w:t>.</w:t>
      </w:r>
    </w:p>
    <w:p w14:paraId="1B0400D2" w14:textId="77777777" w:rsidR="00F24E5A" w:rsidRPr="00D90B41" w:rsidRDefault="00F24E5A" w:rsidP="00251232">
      <w:pPr>
        <w:ind w:firstLine="709"/>
        <w:jc w:val="both"/>
      </w:pPr>
      <w:r w:rsidRPr="00D90B41">
        <w:t>O “g” a ser aplicado na fórmula continua negativo</w:t>
      </w:r>
      <w:r w:rsidR="00DE39A7" w:rsidRPr="00D90B41">
        <w:t>,</w:t>
      </w:r>
      <w:r w:rsidRPr="00D90B41">
        <w:t xml:space="preserve"> uma vez que representa o decréscimo do fluxo de caixa em relação ao acréscimo da taxa de crescimento do custo de manutenção</w:t>
      </w:r>
      <w:r w:rsidR="001D4777" w:rsidRPr="00D90B41">
        <w:t>.</w:t>
      </w:r>
    </w:p>
    <w:p w14:paraId="03A0312A" w14:textId="77777777" w:rsidR="00F24E5A" w:rsidRPr="00D90B41" w:rsidRDefault="00F24E5A" w:rsidP="00251232">
      <w:pPr>
        <w:ind w:firstLine="709"/>
        <w:jc w:val="both"/>
        <w:rPr>
          <w:bCs/>
        </w:rPr>
      </w:pPr>
      <w:r w:rsidRPr="00D90B41">
        <w:t xml:space="preserve">Deve-se dividir </w:t>
      </w:r>
      <w:r w:rsidRPr="00D90B41">
        <w:rPr>
          <w:bCs/>
        </w:rPr>
        <w:t>o resultado do valor da regressão linear múltipla pela variável Fluxo de Caixa Anual por Veículo</w:t>
      </w:r>
      <w:r w:rsidR="00DE39A7" w:rsidRPr="00D90B41">
        <w:rPr>
          <w:bCs/>
        </w:rPr>
        <w:t>,</w:t>
      </w:r>
      <w:r w:rsidRPr="00D90B41">
        <w:rPr>
          <w:bCs/>
        </w:rPr>
        <w:t xml:space="preserve"> como segue na fórmula</w:t>
      </w:r>
      <w:r w:rsidR="00FA7731" w:rsidRPr="00D90B41">
        <w:rPr>
          <w:bCs/>
        </w:rPr>
        <w:t>:</w:t>
      </w:r>
    </w:p>
    <w:p w14:paraId="338AD211" w14:textId="77777777" w:rsidR="00F24E5A" w:rsidRPr="00D90B41" w:rsidRDefault="001F4F41" w:rsidP="00251232">
      <w:pPr>
        <w:ind w:firstLine="709"/>
        <w:jc w:val="both"/>
        <w:rPr>
          <w:bCs/>
        </w:rPr>
      </w:pPr>
      <w:r w:rsidRPr="00D90B41">
        <w:rPr>
          <w:bCs/>
          <w:noProof/>
        </w:rPr>
        <w:pict w14:anchorId="690D4B91">
          <v:shape id="_x0000_s1030" type="#_x0000_t75" style="position:absolute;left:0;text-align:left;margin-left:60pt;margin-top:3.45pt;width:300.65pt;height:37.15pt;z-index:251655168">
            <v:imagedata r:id="rId53" o:title=""/>
          </v:shape>
          <o:OLEObject Type="Embed" ProgID="Equation.3" ShapeID="_x0000_s1030" DrawAspect="Content" ObjectID="_1459773628" r:id="rId54"/>
        </w:pict>
      </w:r>
    </w:p>
    <w:p w14:paraId="6FA9A20A" w14:textId="77777777" w:rsidR="00E24339" w:rsidRPr="00D90B41" w:rsidRDefault="00E24339" w:rsidP="00251232">
      <w:pPr>
        <w:ind w:firstLine="709"/>
        <w:jc w:val="both"/>
        <w:rPr>
          <w:bCs/>
        </w:rPr>
      </w:pPr>
    </w:p>
    <w:p w14:paraId="66F97E01" w14:textId="77777777" w:rsidR="006D5DB6" w:rsidRPr="00D90B41" w:rsidRDefault="006D5DB6" w:rsidP="00251232">
      <w:pPr>
        <w:ind w:firstLine="709"/>
        <w:jc w:val="both"/>
        <w:rPr>
          <w:bCs/>
        </w:rPr>
      </w:pPr>
    </w:p>
    <w:p w14:paraId="59BA433E" w14:textId="77777777" w:rsidR="00F24E5A" w:rsidRPr="00D90B41" w:rsidRDefault="00F24E5A" w:rsidP="00251232">
      <w:pPr>
        <w:ind w:firstLine="709"/>
        <w:jc w:val="both"/>
        <w:rPr>
          <w:bCs/>
        </w:rPr>
      </w:pPr>
      <w:r w:rsidRPr="00D90B41">
        <w:rPr>
          <w:bCs/>
        </w:rPr>
        <w:t xml:space="preserve">A variável </w:t>
      </w:r>
      <w:r w:rsidRPr="00D90B41">
        <w:rPr>
          <w:position w:val="-6"/>
        </w:rPr>
        <w:object w:dxaOrig="480" w:dyaOrig="279" w14:anchorId="3E18EEB7">
          <v:shape id="_x0000_i1051" type="#_x0000_t75" style="width:21.75pt;height:14.25pt" o:ole="">
            <v:imagedata r:id="rId55" o:title=""/>
          </v:shape>
          <o:OLEObject Type="Embed" ProgID="Equation.3" ShapeID="_x0000_i1051" DrawAspect="Content" ObjectID="_1459773623" r:id="rId56"/>
        </w:object>
      </w:r>
      <w:r w:rsidRPr="00D90B41">
        <w:rPr>
          <w:bCs/>
        </w:rPr>
        <w:t>é calculada pela divisão do Fluxo de Caixa do exercício pelo número de Veículos da Frota no ano</w:t>
      </w:r>
      <w:r w:rsidR="001D4777" w:rsidRPr="00D90B41">
        <w:rPr>
          <w:bCs/>
        </w:rPr>
        <w:t>.</w:t>
      </w:r>
    </w:p>
    <w:p w14:paraId="59B28F71" w14:textId="77777777" w:rsidR="00CD6C34" w:rsidRPr="00D90B41" w:rsidRDefault="00CD6C34" w:rsidP="006D5DB6">
      <w:pPr>
        <w:ind w:firstLine="709"/>
        <w:jc w:val="both"/>
        <w:rPr>
          <w:bCs/>
        </w:rPr>
      </w:pPr>
    </w:p>
    <w:p w14:paraId="3235CDCD" w14:textId="5812B470" w:rsidR="00A044D3" w:rsidRPr="00D90B41" w:rsidRDefault="007248B2" w:rsidP="007248B2">
      <w:pPr>
        <w:pStyle w:val="NormalWeb"/>
        <w:spacing w:before="0" w:beforeAutospacing="0" w:after="0" w:afterAutospacing="0"/>
        <w:jc w:val="both"/>
        <w:rPr>
          <w:b/>
          <w:bCs/>
        </w:rPr>
      </w:pPr>
      <w:r w:rsidRPr="00D90B41">
        <w:rPr>
          <w:b/>
          <w:bCs/>
        </w:rPr>
        <w:t xml:space="preserve">4.1.3 </w:t>
      </w:r>
      <w:r w:rsidR="002A33B1" w:rsidRPr="00D90B41">
        <w:rPr>
          <w:b/>
          <w:bCs/>
        </w:rPr>
        <w:t>Custo de Capital da Empresa</w:t>
      </w:r>
    </w:p>
    <w:p w14:paraId="5524EC97" w14:textId="77777777" w:rsidR="00A044D3" w:rsidRPr="00D90B41" w:rsidRDefault="00315B7C" w:rsidP="006D5DB6">
      <w:pPr>
        <w:pStyle w:val="NormalWeb"/>
        <w:spacing w:before="0" w:beforeAutospacing="0" w:after="0" w:afterAutospacing="0"/>
        <w:ind w:firstLine="709"/>
        <w:jc w:val="both"/>
        <w:rPr>
          <w:bCs/>
        </w:rPr>
      </w:pPr>
      <w:r w:rsidRPr="00D90B41">
        <w:rPr>
          <w:bCs/>
        </w:rPr>
        <w:t>Ess</w:t>
      </w:r>
      <w:r w:rsidR="00A044D3" w:rsidRPr="00D90B41">
        <w:rPr>
          <w:bCs/>
        </w:rPr>
        <w:t>a variável identifica a taxa que remunera todo o capital do investimento</w:t>
      </w:r>
      <w:r w:rsidR="00DE39A7" w:rsidRPr="00D90B41">
        <w:rPr>
          <w:bCs/>
        </w:rPr>
        <w:t>,</w:t>
      </w:r>
      <w:r w:rsidR="00A044D3" w:rsidRPr="00D90B41">
        <w:rPr>
          <w:bCs/>
        </w:rPr>
        <w:t xml:space="preserve"> ou seja</w:t>
      </w:r>
      <w:r w:rsidR="00DE39A7" w:rsidRPr="00D90B41">
        <w:rPr>
          <w:bCs/>
        </w:rPr>
        <w:t>,</w:t>
      </w:r>
      <w:r w:rsidR="00A044D3" w:rsidRPr="00D90B41">
        <w:rPr>
          <w:bCs/>
        </w:rPr>
        <w:t xml:space="preserve"> a taxa que remunera tanto o capital de terceiros quanto o capital próprio</w:t>
      </w:r>
      <w:r w:rsidRPr="00D90B41">
        <w:rPr>
          <w:bCs/>
        </w:rPr>
        <w:t>.</w:t>
      </w:r>
      <w:r w:rsidR="00A044D3" w:rsidRPr="00D90B41">
        <w:rPr>
          <w:bCs/>
        </w:rPr>
        <w:t xml:space="preserve"> Os percentuais do custo de capital da empresa </w:t>
      </w:r>
      <w:r w:rsidR="00FA7731" w:rsidRPr="00D90B41">
        <w:rPr>
          <w:bCs/>
        </w:rPr>
        <w:t>são estimados com base n</w:t>
      </w:r>
      <w:r w:rsidR="00A044D3" w:rsidRPr="00D90B41">
        <w:rPr>
          <w:bCs/>
        </w:rPr>
        <w:t>o levantamento da taxa de capital de terceiros e da taxa de capital próprio da empresa</w:t>
      </w:r>
      <w:r w:rsidR="001D4777" w:rsidRPr="00D90B41">
        <w:rPr>
          <w:bCs/>
        </w:rPr>
        <w:t>.</w:t>
      </w:r>
    </w:p>
    <w:p w14:paraId="049542C3" w14:textId="77777777" w:rsidR="00A044D3" w:rsidRPr="00D90B41" w:rsidRDefault="00A044D3" w:rsidP="006D5DB6">
      <w:pPr>
        <w:pStyle w:val="PargrafodaLista"/>
        <w:ind w:left="0" w:firstLine="709"/>
        <w:jc w:val="both"/>
        <w:rPr>
          <w:i/>
        </w:rPr>
      </w:pPr>
      <w:r w:rsidRPr="00D90B41">
        <w:rPr>
          <w:i/>
        </w:rPr>
        <w:t>k = custo de capital da empresa</w:t>
      </w:r>
    </w:p>
    <w:p w14:paraId="3B748107" w14:textId="60A11A3B" w:rsidR="00A044D3" w:rsidRPr="00D90B41" w:rsidRDefault="00FD6359" w:rsidP="006D5DB6">
      <w:pPr>
        <w:jc w:val="both"/>
        <w:rPr>
          <w:b/>
          <w:bCs/>
        </w:rPr>
      </w:pPr>
      <w:r w:rsidRPr="00D90B41">
        <w:rPr>
          <w:b/>
          <w:bCs/>
        </w:rPr>
        <w:t>4</w:t>
      </w:r>
      <w:r w:rsidR="002A33B1" w:rsidRPr="00D90B41">
        <w:rPr>
          <w:b/>
        </w:rPr>
        <w:t>.</w:t>
      </w:r>
      <w:r w:rsidR="002A33B1" w:rsidRPr="00D90B41">
        <w:rPr>
          <w:b/>
          <w:bCs/>
        </w:rPr>
        <w:t>1</w:t>
      </w:r>
      <w:r w:rsidR="002A33B1" w:rsidRPr="00D90B41">
        <w:rPr>
          <w:bCs/>
        </w:rPr>
        <w:t>.</w:t>
      </w:r>
      <w:r w:rsidR="002A33B1" w:rsidRPr="00D90B41">
        <w:rPr>
          <w:b/>
          <w:bCs/>
        </w:rPr>
        <w:t>4 Valor de Mercado</w:t>
      </w:r>
    </w:p>
    <w:p w14:paraId="7F86CDDE" w14:textId="77777777" w:rsidR="00375C4B" w:rsidRPr="00D90B41" w:rsidRDefault="00A044D3" w:rsidP="006D5DB6">
      <w:pPr>
        <w:pStyle w:val="NormalWeb"/>
        <w:spacing w:before="0" w:beforeAutospacing="0" w:after="0" w:afterAutospacing="0"/>
        <w:ind w:firstLine="709"/>
        <w:jc w:val="both"/>
        <w:rPr>
          <w:bCs/>
        </w:rPr>
      </w:pPr>
      <w:r w:rsidRPr="00D90B41">
        <w:rPr>
          <w:bCs/>
        </w:rPr>
        <w:t>A variável denominada Valor de Mercado resulta da avaliação no mercado de determinado veículo</w:t>
      </w:r>
      <w:r w:rsidR="00CD0025" w:rsidRPr="00D90B41">
        <w:rPr>
          <w:bCs/>
        </w:rPr>
        <w:t>.</w:t>
      </w:r>
      <w:r w:rsidRPr="00D90B41">
        <w:rPr>
          <w:bCs/>
        </w:rPr>
        <w:t xml:space="preserve"> Es</w:t>
      </w:r>
      <w:r w:rsidR="00CD0025" w:rsidRPr="00D90B41">
        <w:rPr>
          <w:bCs/>
        </w:rPr>
        <w:t>s</w:t>
      </w:r>
      <w:r w:rsidRPr="00D90B41">
        <w:rPr>
          <w:bCs/>
        </w:rPr>
        <w:t>e valor dependerá de algumas informações sobre o veículo no momento da avaliação</w:t>
      </w:r>
      <w:r w:rsidR="00CD0025" w:rsidRPr="00D90B41">
        <w:rPr>
          <w:bCs/>
        </w:rPr>
        <w:t>.</w:t>
      </w:r>
      <w:r w:rsidRPr="00D90B41">
        <w:rPr>
          <w:bCs/>
        </w:rPr>
        <w:t xml:space="preserve"> A principal informação para a valorização do veículo refere-se à marca</w:t>
      </w:r>
      <w:r w:rsidR="00DE39A7" w:rsidRPr="00D90B41">
        <w:rPr>
          <w:bCs/>
        </w:rPr>
        <w:t>,</w:t>
      </w:r>
      <w:r w:rsidRPr="00D90B41">
        <w:rPr>
          <w:bCs/>
        </w:rPr>
        <w:t xml:space="preserve"> modelo e ano de fabricação do veículo</w:t>
      </w:r>
      <w:r w:rsidR="00375C4B" w:rsidRPr="00D90B41">
        <w:rPr>
          <w:bCs/>
        </w:rPr>
        <w:t>.</w:t>
      </w:r>
    </w:p>
    <w:p w14:paraId="7194C62A" w14:textId="77777777" w:rsidR="00CD6C34" w:rsidRPr="00D90B41" w:rsidRDefault="00CD6C34" w:rsidP="006D5DB6">
      <w:pPr>
        <w:pStyle w:val="NormalWeb"/>
        <w:spacing w:before="0" w:beforeAutospacing="0" w:after="0" w:afterAutospacing="0"/>
        <w:ind w:firstLine="709"/>
        <w:jc w:val="both"/>
        <w:rPr>
          <w:bCs/>
        </w:rPr>
      </w:pPr>
    </w:p>
    <w:p w14:paraId="738337A9" w14:textId="1F7838B4" w:rsidR="00F24E5A" w:rsidRPr="00D90B41" w:rsidRDefault="00FD6359" w:rsidP="006D5DB6">
      <w:pPr>
        <w:jc w:val="both"/>
        <w:rPr>
          <w:b/>
          <w:bCs/>
        </w:rPr>
      </w:pPr>
      <w:proofErr w:type="gramStart"/>
      <w:r w:rsidRPr="00D90B41">
        <w:rPr>
          <w:b/>
          <w:bCs/>
        </w:rPr>
        <w:t>4</w:t>
      </w:r>
      <w:r w:rsidR="002A33B1" w:rsidRPr="00D90B41">
        <w:rPr>
          <w:b/>
          <w:bCs/>
        </w:rPr>
        <w:t>.</w:t>
      </w:r>
      <w:r w:rsidRPr="00D90B41">
        <w:rPr>
          <w:b/>
          <w:bCs/>
        </w:rPr>
        <w:t>2</w:t>
      </w:r>
      <w:r w:rsidR="002A33B1" w:rsidRPr="00D90B41">
        <w:rPr>
          <w:b/>
          <w:bCs/>
        </w:rPr>
        <w:t xml:space="preserve"> Estudo</w:t>
      </w:r>
      <w:proofErr w:type="gramEnd"/>
      <w:r w:rsidR="002A33B1" w:rsidRPr="00D90B41">
        <w:rPr>
          <w:b/>
          <w:bCs/>
        </w:rPr>
        <w:t xml:space="preserve"> de Caso Quando a Taxa de Crescimento do Custo é não Constante</w:t>
      </w:r>
    </w:p>
    <w:p w14:paraId="0BFB38B9" w14:textId="6224211D" w:rsidR="007F43CB" w:rsidRPr="00D90B41" w:rsidRDefault="007F43CB" w:rsidP="006D5DB6">
      <w:pPr>
        <w:pStyle w:val="PargrafodaLista"/>
        <w:ind w:left="0" w:firstLine="709"/>
        <w:jc w:val="both"/>
      </w:pPr>
      <w:r w:rsidRPr="00D90B41">
        <w:t xml:space="preserve">A partir deste tópico, </w:t>
      </w:r>
      <w:r w:rsidR="000D29DB" w:rsidRPr="00D90B41">
        <w:t>todas as informações quantitativas têm</w:t>
      </w:r>
      <w:r w:rsidRPr="00D90B41">
        <w:t xml:space="preserve"> como fonte os dados da frota de 126 ônibus do tipo convencional, objeto deste estudo para o desenvolvimento do modelo proposto.</w:t>
      </w:r>
    </w:p>
    <w:p w14:paraId="3FBBBB18" w14:textId="77777777" w:rsidR="00F24E5A" w:rsidRPr="00D90B41" w:rsidRDefault="00FA7731" w:rsidP="006D5DB6">
      <w:pPr>
        <w:pStyle w:val="PargrafodaLista"/>
        <w:ind w:left="0" w:firstLine="709"/>
        <w:jc w:val="both"/>
        <w:rPr>
          <w:lang w:val="pt-PT"/>
        </w:rPr>
      </w:pPr>
      <w:r w:rsidRPr="00D90B41">
        <w:rPr>
          <w:lang w:val="pt-PT"/>
        </w:rPr>
        <w:t>A</w:t>
      </w:r>
      <w:r w:rsidR="00F24E5A" w:rsidRPr="00D90B41">
        <w:rPr>
          <w:lang w:val="pt-PT"/>
        </w:rPr>
        <w:t xml:space="preserve"> aplicação do modelo se inicia com a divisão do fluxo de caixa</w:t>
      </w:r>
      <w:r w:rsidR="007F43CB" w:rsidRPr="00D90B41">
        <w:rPr>
          <w:lang w:val="pt-PT"/>
        </w:rPr>
        <w:t xml:space="preserve"> do</w:t>
      </w:r>
      <w:r w:rsidR="00F24E5A" w:rsidRPr="00D90B41">
        <w:rPr>
          <w:lang w:val="pt-PT"/>
        </w:rPr>
        <w:t xml:space="preserve"> ano de 2008 pelo número da frota daquele ano</w:t>
      </w:r>
      <w:r w:rsidR="00DE39A7" w:rsidRPr="00D90B41">
        <w:rPr>
          <w:lang w:val="pt-PT"/>
        </w:rPr>
        <w:t>,</w:t>
      </w:r>
      <w:r w:rsidR="00F24E5A" w:rsidRPr="00D90B41">
        <w:rPr>
          <w:lang w:val="pt-PT"/>
        </w:rPr>
        <w:t xml:space="preserve"> obtendo o valor do fluxo de caixa esperado por ônibus:</w:t>
      </w:r>
    </w:p>
    <w:p w14:paraId="20054FCD" w14:textId="77777777" w:rsidR="00F24E5A" w:rsidRPr="00D90B41" w:rsidRDefault="00F24E5A" w:rsidP="006D5DB6">
      <w:pPr>
        <w:pStyle w:val="PargrafodaLista"/>
        <w:tabs>
          <w:tab w:val="left" w:pos="1440"/>
        </w:tabs>
        <w:ind w:left="0"/>
        <w:jc w:val="center"/>
        <w:rPr>
          <w:lang w:val="pt-PT"/>
        </w:rPr>
      </w:pPr>
      <w:r w:rsidRPr="00D90B41">
        <w:rPr>
          <w:position w:val="-24"/>
          <w:lang w:val="pt-PT"/>
        </w:rPr>
        <w:object w:dxaOrig="4599" w:dyaOrig="620" w14:anchorId="5D8AB1AE">
          <v:shape id="_x0000_i1052" type="#_x0000_t75" style="width:237.75pt;height:28.5pt" o:ole="">
            <v:imagedata r:id="rId57" o:title=""/>
          </v:shape>
          <o:OLEObject Type="Embed" ProgID="Equation.3" ShapeID="_x0000_i1052" DrawAspect="Content" ObjectID="_1459773624" r:id="rId58"/>
        </w:object>
      </w:r>
    </w:p>
    <w:p w14:paraId="06D33B46" w14:textId="77777777" w:rsidR="00812CBE" w:rsidRPr="00D90B41" w:rsidRDefault="001F4F41" w:rsidP="006D5DB6">
      <w:pPr>
        <w:pStyle w:val="PargrafodaLista"/>
        <w:ind w:left="0" w:firstLine="709"/>
        <w:jc w:val="both"/>
      </w:pPr>
      <w:r w:rsidRPr="00D90B41">
        <w:rPr>
          <w:noProof/>
        </w:rPr>
        <w:pict w14:anchorId="2CCF39D4">
          <v:shape id="_x0000_s1032" type="#_x0000_t75" style="position:absolute;left:0;text-align:left;margin-left:48pt;margin-top:37.5pt;width:315.05pt;height:21pt;z-index:251657216">
            <v:imagedata r:id="rId39" o:title=""/>
          </v:shape>
          <o:OLEObject Type="Embed" ProgID="Equation.3" ShapeID="_x0000_s1032" DrawAspect="Content" ObjectID="_1459773629" r:id="rId59"/>
        </w:pict>
      </w:r>
      <w:r w:rsidR="00F24E5A" w:rsidRPr="00D90B41">
        <w:rPr>
          <w:lang w:val="pt-PT"/>
        </w:rPr>
        <w:t xml:space="preserve">Aplica-se a fórmula de regressão linear múltipla para a obtenção dos dados </w:t>
      </w:r>
      <w:r w:rsidR="00F24E5A" w:rsidRPr="00D90B41">
        <w:t>da evolução do custo de manutenção para cada unidade de acréscimo na idade da frota:</w:t>
      </w:r>
    </w:p>
    <w:p w14:paraId="7095B110" w14:textId="77777777" w:rsidR="00812CBE" w:rsidRPr="00D90B41" w:rsidRDefault="00812CBE" w:rsidP="00F71E12">
      <w:pPr>
        <w:pStyle w:val="PargrafodaLista"/>
        <w:spacing w:line="360" w:lineRule="auto"/>
        <w:ind w:left="0" w:firstLine="709"/>
        <w:jc w:val="both"/>
      </w:pPr>
    </w:p>
    <w:p w14:paraId="1F493F8D" w14:textId="77777777" w:rsidR="006D5DB6" w:rsidRPr="00D90B41" w:rsidRDefault="006D5DB6" w:rsidP="00F71E12">
      <w:pPr>
        <w:pStyle w:val="PargrafodaLista"/>
        <w:spacing w:line="360" w:lineRule="auto"/>
        <w:ind w:left="0" w:firstLine="709"/>
        <w:jc w:val="both"/>
      </w:pPr>
    </w:p>
    <w:p w14:paraId="39B69B57" w14:textId="77777777" w:rsidR="00F24E5A" w:rsidRPr="00D90B41" w:rsidRDefault="00F24E5A" w:rsidP="006D5DB6">
      <w:pPr>
        <w:pStyle w:val="PargrafodaLista"/>
        <w:ind w:left="0" w:firstLine="709"/>
        <w:jc w:val="both"/>
      </w:pPr>
      <w:r w:rsidRPr="00D90B41">
        <w:t>Temos então o resultado da regressão linear múltipla por ano de aquisição dos veículos:</w:t>
      </w:r>
    </w:p>
    <w:p w14:paraId="2D721B11" w14:textId="77777777" w:rsidR="001B2238" w:rsidRPr="00D90B41" w:rsidRDefault="001F4F41" w:rsidP="006D5DB6">
      <w:pPr>
        <w:pStyle w:val="PargrafodaLista"/>
        <w:ind w:left="0" w:firstLine="709"/>
        <w:jc w:val="both"/>
      </w:pPr>
      <w:r w:rsidRPr="00D90B41">
        <w:rPr>
          <w:noProof/>
        </w:rPr>
        <w:pict w14:anchorId="24EA36C9">
          <v:shape id="_x0000_s1033" type="#_x0000_t75" style="position:absolute;left:0;text-align:left;margin-left:54.45pt;margin-top:-.15pt;width:382pt;height:16pt;z-index:251658240">
            <v:imagedata r:id="rId60" o:title=""/>
          </v:shape>
          <o:OLEObject Type="Embed" ProgID="Equation.3" ShapeID="_x0000_s1033" DrawAspect="Content" ObjectID="_1459773630" r:id="rId61"/>
        </w:pict>
      </w:r>
    </w:p>
    <w:p w14:paraId="28C78F2E" w14:textId="77777777" w:rsidR="006D5DB6" w:rsidRPr="00D90B41" w:rsidRDefault="006D5DB6" w:rsidP="006D5DB6">
      <w:pPr>
        <w:ind w:firstLine="709"/>
        <w:jc w:val="both"/>
      </w:pPr>
    </w:p>
    <w:p w14:paraId="0D853970" w14:textId="77777777" w:rsidR="00F24E5A" w:rsidRPr="00D90B41" w:rsidRDefault="00F24E5A" w:rsidP="006D5DB6">
      <w:pPr>
        <w:ind w:firstLine="709"/>
        <w:jc w:val="both"/>
      </w:pPr>
      <w:r w:rsidRPr="00D90B41">
        <w:lastRenderedPageBreak/>
        <w:t>O resultado da regressão linear múltipla indica um aumento do custo de manutenção em relação a cada unidade de acréscimo na idade da frota</w:t>
      </w:r>
      <w:r w:rsidR="00DE39A7" w:rsidRPr="00D90B41">
        <w:t>,</w:t>
      </w:r>
      <w:r w:rsidRPr="00D90B41">
        <w:t xml:space="preserve"> a um valor constante cerca de R$ 394</w:t>
      </w:r>
      <w:r w:rsidR="00DE39A7" w:rsidRPr="00D90B41">
        <w:t>,</w:t>
      </w:r>
      <w:r w:rsidRPr="00D90B41">
        <w:t>15 (parcela do custo de manutenção que não é afetado pela idade da frota)</w:t>
      </w:r>
      <w:r w:rsidR="001D4777" w:rsidRPr="00D90B41">
        <w:t>.</w:t>
      </w:r>
    </w:p>
    <w:p w14:paraId="4AF9447F" w14:textId="77777777" w:rsidR="00F24E5A" w:rsidRPr="00D90B41" w:rsidRDefault="00F24E5A" w:rsidP="006D5DB6">
      <w:pPr>
        <w:pStyle w:val="PargrafodaLista"/>
        <w:ind w:left="0" w:firstLine="709"/>
        <w:jc w:val="both"/>
        <w:rPr>
          <w:lang w:val="pt-PT"/>
        </w:rPr>
      </w:pPr>
      <w:r w:rsidRPr="00D90B41">
        <w:rPr>
          <w:lang w:val="pt-PT"/>
        </w:rPr>
        <w:t>Divide-se a seguir o resultado da regressão pelo valor do fluxo de caixa anual:</w:t>
      </w:r>
    </w:p>
    <w:p w14:paraId="57C58890" w14:textId="77777777" w:rsidR="00F24E5A" w:rsidRPr="00D90B41" w:rsidRDefault="001F4F41" w:rsidP="006D5DB6">
      <w:pPr>
        <w:pStyle w:val="PargrafodaLista"/>
        <w:ind w:left="0" w:firstLine="709"/>
        <w:jc w:val="both"/>
        <w:rPr>
          <w:lang w:val="pt-PT"/>
        </w:rPr>
      </w:pPr>
      <w:r w:rsidRPr="00D90B41">
        <w:rPr>
          <w:noProof/>
        </w:rPr>
        <w:pict w14:anchorId="48447C69">
          <v:shape id="_x0000_s1034" type="#_x0000_t75" style="position:absolute;left:0;text-align:left;margin-left:40.95pt;margin-top:4.4pt;width:5in;height:33pt;z-index:251659264">
            <v:imagedata r:id="rId62" o:title=""/>
          </v:shape>
          <o:OLEObject Type="Embed" ProgID="Equation.3" ShapeID="_x0000_s1034" DrawAspect="Content" ObjectID="_1459773631" r:id="rId63"/>
        </w:pict>
      </w:r>
    </w:p>
    <w:p w14:paraId="5014E0A4" w14:textId="77777777" w:rsidR="00F24E5A" w:rsidRPr="00D90B41" w:rsidRDefault="00F24E5A" w:rsidP="00F71E12">
      <w:pPr>
        <w:spacing w:line="360" w:lineRule="auto"/>
        <w:ind w:firstLine="709"/>
        <w:jc w:val="both"/>
        <w:rPr>
          <w:lang w:val="pt-PT"/>
        </w:rPr>
      </w:pPr>
    </w:p>
    <w:p w14:paraId="4BFAD5BC" w14:textId="77777777" w:rsidR="00F24E5A" w:rsidRPr="00D90B41" w:rsidRDefault="00F24E5A" w:rsidP="006D5DB6">
      <w:pPr>
        <w:pStyle w:val="PargrafodaLista"/>
        <w:ind w:left="0" w:firstLine="709"/>
        <w:jc w:val="both"/>
        <w:rPr>
          <w:position w:val="-10"/>
        </w:rPr>
      </w:pPr>
      <w:r w:rsidRPr="00D90B41">
        <w:rPr>
          <w:position w:val="-10"/>
        </w:rPr>
        <w:t>A composição da frota de ônibus possui veículos fabricados no ano de 1999</w:t>
      </w:r>
      <w:r w:rsidR="00DE39A7" w:rsidRPr="00D90B41">
        <w:rPr>
          <w:position w:val="-10"/>
        </w:rPr>
        <w:t>,</w:t>
      </w:r>
      <w:r w:rsidRPr="00D90B41">
        <w:rPr>
          <w:position w:val="-10"/>
        </w:rPr>
        <w:t xml:space="preserve"> 2001</w:t>
      </w:r>
      <w:r w:rsidR="00DE39A7" w:rsidRPr="00D90B41">
        <w:rPr>
          <w:position w:val="-10"/>
        </w:rPr>
        <w:t>,</w:t>
      </w:r>
      <w:r w:rsidRPr="00D90B41">
        <w:rPr>
          <w:position w:val="-10"/>
        </w:rPr>
        <w:t xml:space="preserve"> 2006</w:t>
      </w:r>
      <w:r w:rsidR="00DE39A7" w:rsidRPr="00D90B41">
        <w:rPr>
          <w:position w:val="-10"/>
        </w:rPr>
        <w:t>,</w:t>
      </w:r>
      <w:r w:rsidRPr="00D90B41">
        <w:rPr>
          <w:position w:val="-10"/>
        </w:rPr>
        <w:t xml:space="preserve"> 2007 e 2008</w:t>
      </w:r>
      <w:r w:rsidR="00CD0025" w:rsidRPr="00D90B41">
        <w:rPr>
          <w:position w:val="-10"/>
        </w:rPr>
        <w:t>.</w:t>
      </w:r>
      <w:r w:rsidRPr="00D90B41">
        <w:rPr>
          <w:position w:val="-10"/>
        </w:rPr>
        <w:t xml:space="preserve"> Assim as taxas de crescimento do custo de manutenção não constante serão as seguintes:</w:t>
      </w:r>
    </w:p>
    <w:p w14:paraId="70E6652F" w14:textId="77777777" w:rsidR="00F24E5A" w:rsidRPr="00D90B41" w:rsidRDefault="001F4F41" w:rsidP="006D5DB6">
      <w:pPr>
        <w:pStyle w:val="PargrafodaLista"/>
        <w:ind w:left="0" w:firstLine="709"/>
        <w:jc w:val="both"/>
      </w:pPr>
      <w:r w:rsidRPr="00D90B41">
        <w:rPr>
          <w:noProof/>
        </w:rPr>
        <w:pict w14:anchorId="06659540">
          <v:shape id="_x0000_s1035" type="#_x0000_t75" style="position:absolute;left:0;text-align:left;margin-left:51.95pt;margin-top:2.95pt;width:326pt;height:33pt;z-index:251660288">
            <v:imagedata r:id="rId64" o:title=""/>
          </v:shape>
          <o:OLEObject Type="Embed" ProgID="Equation.3" ShapeID="_x0000_s1035" DrawAspect="Content" ObjectID="_1459773632" r:id="rId65"/>
        </w:pict>
      </w:r>
    </w:p>
    <w:p w14:paraId="51C4BEC0" w14:textId="77777777" w:rsidR="00F24E5A" w:rsidRPr="00D90B41" w:rsidRDefault="00F24E5A" w:rsidP="006D5DB6">
      <w:pPr>
        <w:pStyle w:val="PargrafodaLista"/>
        <w:ind w:left="0" w:firstLine="709"/>
        <w:jc w:val="both"/>
      </w:pPr>
    </w:p>
    <w:p w14:paraId="03D69D33" w14:textId="77777777" w:rsidR="00F24E5A" w:rsidRPr="00D90B41" w:rsidRDefault="00F24E5A" w:rsidP="006D5DB6">
      <w:pPr>
        <w:pStyle w:val="PargrafodaLista"/>
        <w:ind w:left="0" w:firstLine="709"/>
        <w:jc w:val="both"/>
      </w:pPr>
    </w:p>
    <w:p w14:paraId="5B597203" w14:textId="77777777" w:rsidR="00F24E5A" w:rsidRPr="00D90B41" w:rsidRDefault="001F4F41" w:rsidP="006D5DB6">
      <w:pPr>
        <w:pStyle w:val="PargrafodaLista"/>
        <w:ind w:left="0" w:firstLine="709"/>
        <w:jc w:val="both"/>
        <w:rPr>
          <w:lang w:val="pt-PT"/>
        </w:rPr>
      </w:pPr>
      <w:r w:rsidRPr="00D90B41">
        <w:rPr>
          <w:noProof/>
        </w:rPr>
        <w:pict w14:anchorId="021B6835">
          <v:shape id="_x0000_s1036" type="#_x0000_t75" style="position:absolute;left:0;text-align:left;margin-left:54.45pt;margin-top:1.5pt;width:326pt;height:33pt;z-index:251661312">
            <v:imagedata r:id="rId66" o:title=""/>
          </v:shape>
          <o:OLEObject Type="Embed" ProgID="Equation.3" ShapeID="_x0000_s1036" DrawAspect="Content" ObjectID="_1459773633" r:id="rId67"/>
        </w:pict>
      </w:r>
    </w:p>
    <w:p w14:paraId="1177B7AE" w14:textId="77777777" w:rsidR="00F24E5A" w:rsidRPr="00D90B41" w:rsidRDefault="00F24E5A" w:rsidP="006D5DB6">
      <w:pPr>
        <w:pStyle w:val="PargrafodaLista"/>
        <w:ind w:left="0" w:firstLine="709"/>
        <w:jc w:val="both"/>
        <w:rPr>
          <w:lang w:val="pt-PT"/>
        </w:rPr>
      </w:pPr>
    </w:p>
    <w:p w14:paraId="38CE58D7" w14:textId="77777777" w:rsidR="00F24E5A" w:rsidRPr="00D90B41" w:rsidRDefault="001F4F41" w:rsidP="006D5DB6">
      <w:pPr>
        <w:pStyle w:val="PargrafodaLista"/>
        <w:ind w:left="0" w:firstLine="709"/>
        <w:jc w:val="both"/>
        <w:rPr>
          <w:lang w:val="pt-PT"/>
        </w:rPr>
      </w:pPr>
      <w:r w:rsidRPr="00D90B41">
        <w:rPr>
          <w:noProof/>
        </w:rPr>
        <w:pict w14:anchorId="70797651">
          <v:shape id="_x0000_s1037" type="#_x0000_t75" style="position:absolute;left:0;text-align:left;margin-left:53.95pt;margin-top:13.35pt;width:325pt;height:33pt;z-index:251662336">
            <v:imagedata r:id="rId68" o:title=""/>
          </v:shape>
          <o:OLEObject Type="Embed" ProgID="Equation.3" ShapeID="_x0000_s1037" DrawAspect="Content" ObjectID="_1459773634" r:id="rId69"/>
        </w:pict>
      </w:r>
    </w:p>
    <w:p w14:paraId="5F3306A5" w14:textId="77777777" w:rsidR="00F24E5A" w:rsidRPr="00D90B41" w:rsidRDefault="00F24E5A" w:rsidP="006D5DB6">
      <w:pPr>
        <w:pStyle w:val="PargrafodaLista"/>
        <w:ind w:left="0" w:firstLine="709"/>
        <w:jc w:val="both"/>
        <w:rPr>
          <w:lang w:val="pt-PT"/>
        </w:rPr>
      </w:pPr>
    </w:p>
    <w:p w14:paraId="4392E047" w14:textId="77777777" w:rsidR="00F24E5A" w:rsidRPr="00D90B41" w:rsidRDefault="00F24E5A" w:rsidP="006D5DB6">
      <w:pPr>
        <w:pStyle w:val="PargrafodaLista"/>
        <w:ind w:left="0" w:firstLine="709"/>
        <w:jc w:val="both"/>
        <w:rPr>
          <w:lang w:val="pt-PT"/>
        </w:rPr>
      </w:pPr>
    </w:p>
    <w:p w14:paraId="74B2D2B1" w14:textId="77777777" w:rsidR="003B6A97" w:rsidRPr="00D90B41" w:rsidRDefault="001F4F41" w:rsidP="006D5DB6">
      <w:pPr>
        <w:pStyle w:val="PargrafodaLista"/>
        <w:ind w:left="0" w:firstLine="709"/>
        <w:jc w:val="both"/>
        <w:rPr>
          <w:bCs/>
        </w:rPr>
      </w:pPr>
      <w:r w:rsidRPr="00D90B41">
        <w:rPr>
          <w:noProof/>
        </w:rPr>
        <w:pict w14:anchorId="7EBD030D">
          <v:shape id="_x0000_s1038" type="#_x0000_t75" style="position:absolute;left:0;text-align:left;margin-left:54.45pt;margin-top:12.85pt;width:327pt;height:33pt;z-index:251663360">
            <v:imagedata r:id="rId70" o:title=""/>
          </v:shape>
          <o:OLEObject Type="Embed" ProgID="Equation.3" ShapeID="_x0000_s1038" DrawAspect="Content" ObjectID="_1459773635" r:id="rId71"/>
        </w:pict>
      </w:r>
    </w:p>
    <w:p w14:paraId="0B49B469" w14:textId="77777777" w:rsidR="003B6A97" w:rsidRPr="00D90B41" w:rsidRDefault="003B6A97" w:rsidP="006D5DB6">
      <w:pPr>
        <w:pStyle w:val="PargrafodaLista"/>
        <w:ind w:left="0" w:firstLine="709"/>
        <w:jc w:val="both"/>
        <w:rPr>
          <w:bCs/>
        </w:rPr>
      </w:pPr>
    </w:p>
    <w:p w14:paraId="259AC709" w14:textId="77777777" w:rsidR="00E24339" w:rsidRPr="00D90B41" w:rsidRDefault="00E24339" w:rsidP="006D5DB6">
      <w:pPr>
        <w:pStyle w:val="NormalWeb"/>
        <w:spacing w:before="0" w:beforeAutospacing="0" w:after="0" w:afterAutospacing="0"/>
        <w:ind w:firstLine="709"/>
        <w:jc w:val="both"/>
        <w:rPr>
          <w:bCs/>
        </w:rPr>
      </w:pPr>
    </w:p>
    <w:p w14:paraId="3DD26229" w14:textId="77777777" w:rsidR="00E24339" w:rsidRPr="00D90B41" w:rsidRDefault="001F4F41" w:rsidP="006D5DB6">
      <w:pPr>
        <w:pStyle w:val="NormalWeb"/>
        <w:spacing w:before="0" w:beforeAutospacing="0" w:after="0" w:afterAutospacing="0"/>
        <w:ind w:firstLine="709"/>
        <w:jc w:val="both"/>
        <w:rPr>
          <w:bCs/>
        </w:rPr>
      </w:pPr>
      <w:r w:rsidRPr="00D90B41">
        <w:rPr>
          <w:noProof/>
        </w:rPr>
        <w:pict w14:anchorId="342B03C8">
          <v:shape id="_x0000_s1039" type="#_x0000_t75" style="position:absolute;left:0;text-align:left;margin-left:53.95pt;margin-top:4.45pt;width:319.95pt;height:33pt;z-index:251664384">
            <v:imagedata r:id="rId72" o:title=""/>
          </v:shape>
          <o:OLEObject Type="Embed" ProgID="Equation.3" ShapeID="_x0000_s1039" DrawAspect="Content" ObjectID="_1459773636" r:id="rId73"/>
        </w:pict>
      </w:r>
    </w:p>
    <w:p w14:paraId="4B0C9A15" w14:textId="77777777" w:rsidR="000B5B52" w:rsidRPr="00D90B41" w:rsidRDefault="000B5B52" w:rsidP="00F71E12">
      <w:pPr>
        <w:pStyle w:val="NormalWeb"/>
        <w:spacing w:before="0" w:beforeAutospacing="0" w:after="0" w:afterAutospacing="0" w:line="360" w:lineRule="auto"/>
        <w:ind w:firstLine="709"/>
        <w:jc w:val="both"/>
        <w:rPr>
          <w:bCs/>
        </w:rPr>
      </w:pPr>
    </w:p>
    <w:p w14:paraId="7D32F59D" w14:textId="77777777" w:rsidR="006D5DB6" w:rsidRPr="00D90B41" w:rsidRDefault="006D5DB6" w:rsidP="006D5DB6">
      <w:pPr>
        <w:pStyle w:val="NormalWeb"/>
        <w:spacing w:before="0" w:beforeAutospacing="0" w:after="0" w:afterAutospacing="0"/>
        <w:ind w:firstLine="709"/>
        <w:jc w:val="both"/>
        <w:rPr>
          <w:bCs/>
        </w:rPr>
      </w:pPr>
    </w:p>
    <w:p w14:paraId="3D7FF3A4" w14:textId="5DF64028" w:rsidR="00F24E5A" w:rsidRPr="00D90B41" w:rsidRDefault="00F24E5A" w:rsidP="006D5DB6">
      <w:pPr>
        <w:pStyle w:val="NormalWeb"/>
        <w:spacing w:before="0" w:beforeAutospacing="0" w:after="0" w:afterAutospacing="0"/>
        <w:ind w:firstLine="709"/>
        <w:jc w:val="both"/>
        <w:rPr>
          <w:bCs/>
        </w:rPr>
      </w:pPr>
      <w:r w:rsidRPr="00D90B41">
        <w:rPr>
          <w:bCs/>
        </w:rPr>
        <w:t xml:space="preserve">Assim apura-se a taxa de crescimento do custo de manutenção </w:t>
      </w:r>
      <w:r w:rsidR="001B4746" w:rsidRPr="00D90B41">
        <w:rPr>
          <w:bCs/>
        </w:rPr>
        <w:t>anual, conforme</w:t>
      </w:r>
      <w:r w:rsidR="00CD6C34" w:rsidRPr="00D90B41">
        <w:rPr>
          <w:bCs/>
        </w:rPr>
        <w:t xml:space="preserve"> apresentado na Tabela 1.</w:t>
      </w:r>
    </w:p>
    <w:p w14:paraId="5F6976F2" w14:textId="7FEB9A7A" w:rsidR="007248B2" w:rsidRPr="00D90B41" w:rsidRDefault="0017767E" w:rsidP="0017767E">
      <w:pPr>
        <w:pStyle w:val="NormalWeb"/>
        <w:spacing w:before="0" w:beforeAutospacing="0" w:after="0" w:afterAutospacing="0"/>
        <w:jc w:val="center"/>
        <w:rPr>
          <w:b/>
          <w:noProof/>
          <w:sz w:val="20"/>
          <w:szCs w:val="20"/>
        </w:rPr>
      </w:pPr>
      <w:r w:rsidRPr="00D90B41">
        <w:rPr>
          <w:b/>
          <w:noProof/>
          <w:sz w:val="20"/>
          <w:szCs w:val="20"/>
        </w:rPr>
        <w:t>TABELA 1: EVOLUÇÃO TAXAS DE CRESCIMENTO CUSTO MANUTENÇÃO VARIAÇÃO POR ANO.</w:t>
      </w:r>
    </w:p>
    <w:tbl>
      <w:tblPr>
        <w:tblW w:w="0" w:type="auto"/>
        <w:tblBorders>
          <w:top w:val="single" w:sz="4" w:space="0" w:color="000000"/>
          <w:bottom w:val="single" w:sz="4" w:space="0" w:color="000000"/>
        </w:tblBorders>
        <w:tblLook w:val="04A0" w:firstRow="1" w:lastRow="0" w:firstColumn="1" w:lastColumn="0" w:noHBand="0" w:noVBand="1"/>
      </w:tblPr>
      <w:tblGrid>
        <w:gridCol w:w="4605"/>
        <w:gridCol w:w="4606"/>
      </w:tblGrid>
      <w:tr w:rsidR="007248B2" w:rsidRPr="00D90B41" w14:paraId="27FFAE94" w14:textId="77777777" w:rsidTr="00D90B41">
        <w:tc>
          <w:tcPr>
            <w:tcW w:w="4605" w:type="dxa"/>
            <w:tcBorders>
              <w:top w:val="single" w:sz="4" w:space="0" w:color="000000"/>
              <w:bottom w:val="single" w:sz="4" w:space="0" w:color="000000"/>
            </w:tcBorders>
          </w:tcPr>
          <w:p w14:paraId="6C051719" w14:textId="77777777" w:rsidR="007248B2" w:rsidRPr="00D90B41" w:rsidRDefault="007248B2" w:rsidP="00503879">
            <w:pPr>
              <w:pStyle w:val="NormalWeb"/>
              <w:spacing w:before="0" w:beforeAutospacing="0" w:after="0" w:afterAutospacing="0"/>
              <w:jc w:val="center"/>
              <w:rPr>
                <w:b/>
                <w:noProof/>
                <w:sz w:val="20"/>
                <w:szCs w:val="20"/>
              </w:rPr>
            </w:pPr>
            <w:r w:rsidRPr="00D90B41">
              <w:rPr>
                <w:b/>
                <w:noProof/>
                <w:sz w:val="20"/>
                <w:szCs w:val="20"/>
              </w:rPr>
              <w:t>Ano Veic</w:t>
            </w:r>
            <w:r w:rsidRPr="00D90B41">
              <w:rPr>
                <w:noProof/>
                <w:sz w:val="20"/>
                <w:szCs w:val="20"/>
              </w:rPr>
              <w:t>.</w:t>
            </w:r>
          </w:p>
        </w:tc>
        <w:tc>
          <w:tcPr>
            <w:tcW w:w="4606" w:type="dxa"/>
            <w:tcBorders>
              <w:top w:val="single" w:sz="4" w:space="0" w:color="000000"/>
              <w:bottom w:val="single" w:sz="4" w:space="0" w:color="000000"/>
            </w:tcBorders>
          </w:tcPr>
          <w:p w14:paraId="1A541D95" w14:textId="77777777" w:rsidR="007248B2" w:rsidRPr="00D90B41" w:rsidRDefault="007248B2" w:rsidP="00503879">
            <w:pPr>
              <w:pStyle w:val="NormalWeb"/>
              <w:spacing w:before="0" w:beforeAutospacing="0" w:after="0" w:afterAutospacing="0"/>
              <w:jc w:val="center"/>
              <w:rPr>
                <w:b/>
                <w:noProof/>
                <w:sz w:val="20"/>
                <w:szCs w:val="20"/>
              </w:rPr>
            </w:pPr>
            <w:r w:rsidRPr="00D90B41">
              <w:rPr>
                <w:b/>
                <w:noProof/>
                <w:sz w:val="20"/>
                <w:szCs w:val="20"/>
              </w:rPr>
              <w:t>Tx</w:t>
            </w:r>
            <w:r w:rsidRPr="00D90B41">
              <w:rPr>
                <w:noProof/>
                <w:sz w:val="20"/>
                <w:szCs w:val="20"/>
              </w:rPr>
              <w:t>.</w:t>
            </w:r>
            <w:r w:rsidRPr="00D90B41">
              <w:rPr>
                <w:b/>
                <w:noProof/>
                <w:sz w:val="20"/>
                <w:szCs w:val="20"/>
              </w:rPr>
              <w:t xml:space="preserve"> Cresc</w:t>
            </w:r>
            <w:r w:rsidRPr="00D90B41">
              <w:rPr>
                <w:noProof/>
                <w:sz w:val="20"/>
                <w:szCs w:val="20"/>
              </w:rPr>
              <w:t>.</w:t>
            </w:r>
            <w:r w:rsidRPr="00D90B41">
              <w:rPr>
                <w:b/>
                <w:noProof/>
                <w:sz w:val="20"/>
                <w:szCs w:val="20"/>
              </w:rPr>
              <w:t xml:space="preserve"> Custo “g”</w:t>
            </w:r>
          </w:p>
        </w:tc>
      </w:tr>
      <w:tr w:rsidR="007248B2" w:rsidRPr="00D90B41" w14:paraId="622277BB" w14:textId="77777777" w:rsidTr="00D90B41">
        <w:tc>
          <w:tcPr>
            <w:tcW w:w="4605" w:type="dxa"/>
            <w:tcBorders>
              <w:top w:val="single" w:sz="4" w:space="0" w:color="000000"/>
            </w:tcBorders>
          </w:tcPr>
          <w:p w14:paraId="16D92841"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1999</w:t>
            </w:r>
          </w:p>
        </w:tc>
        <w:tc>
          <w:tcPr>
            <w:tcW w:w="4606" w:type="dxa"/>
            <w:tcBorders>
              <w:top w:val="single" w:sz="4" w:space="0" w:color="000000"/>
            </w:tcBorders>
          </w:tcPr>
          <w:p w14:paraId="23E9F9D7"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0,34</w:t>
            </w:r>
          </w:p>
        </w:tc>
      </w:tr>
      <w:tr w:rsidR="007248B2" w:rsidRPr="00D90B41" w14:paraId="2E39552B" w14:textId="77777777" w:rsidTr="00D90B41">
        <w:tc>
          <w:tcPr>
            <w:tcW w:w="4605" w:type="dxa"/>
          </w:tcPr>
          <w:p w14:paraId="5F583DD6"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2001</w:t>
            </w:r>
          </w:p>
        </w:tc>
        <w:tc>
          <w:tcPr>
            <w:tcW w:w="4606" w:type="dxa"/>
          </w:tcPr>
          <w:p w14:paraId="57493313"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0,33</w:t>
            </w:r>
          </w:p>
        </w:tc>
      </w:tr>
      <w:tr w:rsidR="007248B2" w:rsidRPr="00D90B41" w14:paraId="291C7686" w14:textId="77777777" w:rsidTr="00D90B41">
        <w:tc>
          <w:tcPr>
            <w:tcW w:w="4605" w:type="dxa"/>
          </w:tcPr>
          <w:p w14:paraId="6885105C"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2006</w:t>
            </w:r>
          </w:p>
        </w:tc>
        <w:tc>
          <w:tcPr>
            <w:tcW w:w="4606" w:type="dxa"/>
          </w:tcPr>
          <w:p w14:paraId="53D18D09"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0,13</w:t>
            </w:r>
          </w:p>
        </w:tc>
      </w:tr>
      <w:tr w:rsidR="007248B2" w:rsidRPr="00D90B41" w14:paraId="0DB4C456" w14:textId="77777777" w:rsidTr="00D90B41">
        <w:tc>
          <w:tcPr>
            <w:tcW w:w="4605" w:type="dxa"/>
          </w:tcPr>
          <w:p w14:paraId="43FBCDDE"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2007</w:t>
            </w:r>
          </w:p>
        </w:tc>
        <w:tc>
          <w:tcPr>
            <w:tcW w:w="4606" w:type="dxa"/>
          </w:tcPr>
          <w:p w14:paraId="2E1599A9"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0,06</w:t>
            </w:r>
          </w:p>
        </w:tc>
      </w:tr>
      <w:tr w:rsidR="007248B2" w:rsidRPr="00D90B41" w14:paraId="1640AC87" w14:textId="77777777" w:rsidTr="00D90B41">
        <w:tc>
          <w:tcPr>
            <w:tcW w:w="4605" w:type="dxa"/>
          </w:tcPr>
          <w:p w14:paraId="6ADCC5D8"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2008</w:t>
            </w:r>
          </w:p>
        </w:tc>
        <w:tc>
          <w:tcPr>
            <w:tcW w:w="4606" w:type="dxa"/>
          </w:tcPr>
          <w:p w14:paraId="329EEEEC" w14:textId="77777777" w:rsidR="007248B2" w:rsidRPr="00D90B41" w:rsidRDefault="007248B2" w:rsidP="00503879">
            <w:pPr>
              <w:pStyle w:val="NormalWeb"/>
              <w:spacing w:before="0" w:beforeAutospacing="0" w:after="0" w:afterAutospacing="0"/>
              <w:jc w:val="center"/>
              <w:rPr>
                <w:noProof/>
                <w:sz w:val="20"/>
                <w:szCs w:val="20"/>
              </w:rPr>
            </w:pPr>
            <w:r w:rsidRPr="00D90B41">
              <w:rPr>
                <w:noProof/>
                <w:sz w:val="20"/>
                <w:szCs w:val="20"/>
              </w:rPr>
              <w:t>0,01</w:t>
            </w:r>
          </w:p>
        </w:tc>
      </w:tr>
    </w:tbl>
    <w:p w14:paraId="4A2773E2" w14:textId="77777777" w:rsidR="007248B2" w:rsidRPr="00D90B41" w:rsidRDefault="007248B2" w:rsidP="007248B2">
      <w:pPr>
        <w:pStyle w:val="NormalWeb"/>
        <w:spacing w:before="0" w:beforeAutospacing="0" w:after="0" w:afterAutospacing="0"/>
        <w:jc w:val="both"/>
        <w:rPr>
          <w:noProof/>
          <w:sz w:val="20"/>
          <w:szCs w:val="20"/>
        </w:rPr>
      </w:pPr>
      <w:r w:rsidRPr="00D90B41">
        <w:rPr>
          <w:noProof/>
          <w:sz w:val="20"/>
          <w:szCs w:val="20"/>
        </w:rPr>
        <w:t>Fonte: dados  da pesquisa.</w:t>
      </w:r>
    </w:p>
    <w:p w14:paraId="130814A3" w14:textId="77777777" w:rsidR="007248B2" w:rsidRPr="00D90B41" w:rsidRDefault="007248B2" w:rsidP="007248B2">
      <w:pPr>
        <w:pStyle w:val="NormalWeb"/>
        <w:spacing w:before="0" w:beforeAutospacing="0" w:after="0" w:afterAutospacing="0"/>
        <w:jc w:val="both"/>
        <w:rPr>
          <w:noProof/>
          <w:sz w:val="20"/>
          <w:szCs w:val="20"/>
        </w:rPr>
      </w:pPr>
    </w:p>
    <w:p w14:paraId="1310BAED" w14:textId="77777777" w:rsidR="00F24E5A" w:rsidRPr="00D90B41" w:rsidRDefault="00F24E5A" w:rsidP="006D5DB6">
      <w:pPr>
        <w:pStyle w:val="NormalWeb"/>
        <w:spacing w:before="0" w:beforeAutospacing="0" w:after="0" w:afterAutospacing="0"/>
        <w:ind w:firstLine="709"/>
        <w:jc w:val="both"/>
        <w:rPr>
          <w:bCs/>
        </w:rPr>
      </w:pPr>
      <w:r w:rsidRPr="00D90B41">
        <w:rPr>
          <w:bCs/>
        </w:rPr>
        <w:t>Observa-se que as taxas de crescimento do custo de manutenção confirmam que quanto maior a idade média da frota</w:t>
      </w:r>
      <w:r w:rsidR="00DE39A7" w:rsidRPr="00D90B41">
        <w:rPr>
          <w:bCs/>
        </w:rPr>
        <w:t>,</w:t>
      </w:r>
      <w:r w:rsidRPr="00D90B41">
        <w:rPr>
          <w:bCs/>
        </w:rPr>
        <w:t xml:space="preserve"> maior será o crescimento do custo de manutenção</w:t>
      </w:r>
      <w:r w:rsidR="00375C4B" w:rsidRPr="00D90B41">
        <w:rPr>
          <w:bCs/>
        </w:rPr>
        <w:t>.</w:t>
      </w:r>
    </w:p>
    <w:p w14:paraId="03DFC8FA" w14:textId="1F173991" w:rsidR="00283B2A" w:rsidRPr="00D90B41" w:rsidRDefault="00F24E5A" w:rsidP="006D5DB6">
      <w:pPr>
        <w:pStyle w:val="NormalWeb"/>
        <w:spacing w:before="0" w:beforeAutospacing="0" w:after="0" w:afterAutospacing="0"/>
        <w:ind w:firstLine="709"/>
        <w:jc w:val="both"/>
        <w:rPr>
          <w:bCs/>
        </w:rPr>
      </w:pPr>
      <w:r w:rsidRPr="00D90B41">
        <w:rPr>
          <w:bCs/>
        </w:rPr>
        <w:t>Importante ressaltar que o cálculo do valor presente líquido deve ser efetuado considerando o resultado d</w:t>
      </w:r>
      <w:r w:rsidR="00283B2A" w:rsidRPr="00D90B41">
        <w:rPr>
          <w:bCs/>
        </w:rPr>
        <w:t xml:space="preserve">a taxa de crescimento do custo de manutenção </w:t>
      </w:r>
      <w:r w:rsidRPr="00D90B41">
        <w:rPr>
          <w:bCs/>
        </w:rPr>
        <w:t>“g” como negativo</w:t>
      </w:r>
      <w:r w:rsidR="00DE39A7" w:rsidRPr="00D90B41">
        <w:rPr>
          <w:bCs/>
        </w:rPr>
        <w:t>,</w:t>
      </w:r>
      <w:r w:rsidRPr="00D90B41">
        <w:rPr>
          <w:bCs/>
        </w:rPr>
        <w:t xml:space="preserve"> </w:t>
      </w:r>
      <w:r w:rsidR="00283B2A" w:rsidRPr="00D90B41">
        <w:rPr>
          <w:bCs/>
        </w:rPr>
        <w:t>uma vez que, esta taxa tem</w:t>
      </w:r>
      <w:r w:rsidR="000D29DB" w:rsidRPr="00D90B41">
        <w:rPr>
          <w:bCs/>
        </w:rPr>
        <w:t xml:space="preserve">e </w:t>
      </w:r>
      <w:r w:rsidR="00283B2A" w:rsidRPr="00D90B41">
        <w:rPr>
          <w:bCs/>
        </w:rPr>
        <w:t xml:space="preserve">o impacto de decrescer o </w:t>
      </w:r>
      <w:r w:rsidRPr="00D90B41">
        <w:rPr>
          <w:bCs/>
        </w:rPr>
        <w:t>fluxo de caixa</w:t>
      </w:r>
      <w:r w:rsidR="00283B2A" w:rsidRPr="00D90B41">
        <w:rPr>
          <w:bCs/>
        </w:rPr>
        <w:t xml:space="preserve"> empresarial. </w:t>
      </w:r>
    </w:p>
    <w:p w14:paraId="3B2DDF1C" w14:textId="77777777" w:rsidR="00F24E5A" w:rsidRPr="00D90B41" w:rsidRDefault="00F24E5A" w:rsidP="006D5DB6">
      <w:pPr>
        <w:pStyle w:val="NormalWeb"/>
        <w:spacing w:before="0" w:beforeAutospacing="0" w:after="0" w:afterAutospacing="0"/>
        <w:ind w:firstLine="709"/>
        <w:jc w:val="both"/>
        <w:rPr>
          <w:bCs/>
        </w:rPr>
      </w:pPr>
      <w:r w:rsidRPr="00D90B41">
        <w:rPr>
          <w:color w:val="000000"/>
        </w:rPr>
        <w:t>Assim</w:t>
      </w:r>
      <w:r w:rsidR="00DE39A7" w:rsidRPr="00D90B41">
        <w:rPr>
          <w:color w:val="000000"/>
        </w:rPr>
        <w:t>,</w:t>
      </w:r>
      <w:r w:rsidRPr="00D90B41">
        <w:rPr>
          <w:color w:val="000000"/>
        </w:rPr>
        <w:t xml:space="preserve"> aplica-se a fórmula para obter </w:t>
      </w:r>
      <w:r w:rsidRPr="00D90B41">
        <w:rPr>
          <w:bCs/>
        </w:rPr>
        <w:t>o valor do fluxo de caixa descontado:</w:t>
      </w:r>
    </w:p>
    <w:p w14:paraId="69D5092A" w14:textId="77777777" w:rsidR="00F24E5A" w:rsidRPr="00D90B41" w:rsidRDefault="00F24E5A" w:rsidP="00F71E12">
      <w:pPr>
        <w:pStyle w:val="PargrafodaLista"/>
        <w:spacing w:line="360" w:lineRule="auto"/>
        <w:ind w:left="0" w:firstLine="709"/>
        <w:jc w:val="center"/>
        <w:rPr>
          <w:color w:val="000000"/>
        </w:rPr>
      </w:pPr>
      <w:r w:rsidRPr="00D90B41">
        <w:rPr>
          <w:position w:val="-12"/>
        </w:rPr>
        <w:object w:dxaOrig="1980" w:dyaOrig="380" w14:anchorId="713CE572">
          <v:shape id="_x0000_i1061" type="#_x0000_t75" style="width:122.25pt;height:21.75pt" o:ole="">
            <v:imagedata r:id="rId74" o:title=""/>
          </v:shape>
          <o:OLEObject Type="Embed" ProgID="Equation.3" ShapeID="_x0000_i1061" DrawAspect="Content" ObjectID="_1459773625" r:id="rId75"/>
        </w:object>
      </w:r>
    </w:p>
    <w:p w14:paraId="2CCD81DA" w14:textId="77777777" w:rsidR="007F43CB" w:rsidRPr="00D90B41" w:rsidRDefault="00F24E5A" w:rsidP="006D5DB6">
      <w:pPr>
        <w:pStyle w:val="NormalWeb"/>
        <w:spacing w:before="0" w:beforeAutospacing="0" w:after="0" w:afterAutospacing="0"/>
        <w:ind w:firstLine="709"/>
        <w:jc w:val="both"/>
        <w:rPr>
          <w:bCs/>
        </w:rPr>
      </w:pPr>
      <w:r w:rsidRPr="00D90B41">
        <w:rPr>
          <w:bCs/>
        </w:rPr>
        <w:t>Ao aplicarmos a fórmula do valor do fluxo de caixa descontado</w:t>
      </w:r>
      <w:r w:rsidR="00DE39A7" w:rsidRPr="00D90B41">
        <w:rPr>
          <w:bCs/>
        </w:rPr>
        <w:t>,</w:t>
      </w:r>
      <w:r w:rsidRPr="00D90B41">
        <w:rPr>
          <w:bCs/>
        </w:rPr>
        <w:t xml:space="preserve"> calcula-se em seguida o valor presente dos fluxos de caixa futuros</w:t>
      </w:r>
      <w:r w:rsidR="00375C4B" w:rsidRPr="00D90B41">
        <w:rPr>
          <w:bCs/>
        </w:rPr>
        <w:t>.</w:t>
      </w:r>
      <w:r w:rsidRPr="00D90B41">
        <w:rPr>
          <w:bCs/>
        </w:rPr>
        <w:t xml:space="preserve"> Para que o valor presente dos fluxos de caixas futuros </w:t>
      </w:r>
      <w:r w:rsidR="00CD0025" w:rsidRPr="00D90B41">
        <w:rPr>
          <w:bCs/>
        </w:rPr>
        <w:t>fosse obtido</w:t>
      </w:r>
      <w:r w:rsidRPr="00D90B41">
        <w:rPr>
          <w:bCs/>
        </w:rPr>
        <w:t xml:space="preserve"> em uma sequência anual foi utilizada a interpolação linear de valores</w:t>
      </w:r>
      <w:r w:rsidR="00DE39A7" w:rsidRPr="00D90B41">
        <w:rPr>
          <w:bCs/>
        </w:rPr>
        <w:t>,</w:t>
      </w:r>
      <w:r w:rsidRPr="00D90B41">
        <w:rPr>
          <w:bCs/>
        </w:rPr>
        <w:t xml:space="preserve"> conforme </w:t>
      </w:r>
      <w:r w:rsidR="00CD6C34" w:rsidRPr="00D90B41">
        <w:rPr>
          <w:bCs/>
        </w:rPr>
        <w:t>Tabela 2,</w:t>
      </w:r>
      <w:r w:rsidRPr="00D90B41">
        <w:rPr>
          <w:bCs/>
        </w:rPr>
        <w:t xml:space="preserve"> com o cálculo do valor presente líquido dos fluxos de caixas f</w:t>
      </w:r>
      <w:r w:rsidR="007F43CB" w:rsidRPr="00D90B41">
        <w:rPr>
          <w:bCs/>
        </w:rPr>
        <w:t>uturos.</w:t>
      </w:r>
    </w:p>
    <w:p w14:paraId="4974C6E9" w14:textId="77777777" w:rsidR="007248B2" w:rsidRPr="00D90B41" w:rsidRDefault="007248B2" w:rsidP="006D5DB6">
      <w:pPr>
        <w:pStyle w:val="NormalWeb"/>
        <w:spacing w:before="0" w:beforeAutospacing="0" w:after="0" w:afterAutospacing="0"/>
        <w:ind w:firstLine="709"/>
        <w:jc w:val="both"/>
        <w:rPr>
          <w:bCs/>
        </w:rPr>
      </w:pPr>
    </w:p>
    <w:p w14:paraId="25D2A9F3" w14:textId="74EC7E66" w:rsidR="007248B2" w:rsidRPr="00D90B41" w:rsidRDefault="0017767E" w:rsidP="0017767E">
      <w:pPr>
        <w:jc w:val="center"/>
        <w:rPr>
          <w:b/>
          <w:bCs/>
          <w:sz w:val="20"/>
          <w:szCs w:val="20"/>
        </w:rPr>
      </w:pPr>
      <w:r w:rsidRPr="00D90B41">
        <w:rPr>
          <w:b/>
          <w:bCs/>
          <w:sz w:val="20"/>
          <w:szCs w:val="20"/>
        </w:rPr>
        <w:t>TABELA 2: EVOLUÇÃO FLUXO DE CAIXA GERADO POR TAXA CUSTO MANUTENÇÃO NÃO CONSTANTE.</w:t>
      </w:r>
    </w:p>
    <w:tbl>
      <w:tblPr>
        <w:tblW w:w="5000" w:type="pct"/>
        <w:tblCellMar>
          <w:left w:w="70" w:type="dxa"/>
          <w:right w:w="70" w:type="dxa"/>
        </w:tblCellMar>
        <w:tblLook w:val="04A0" w:firstRow="1" w:lastRow="0" w:firstColumn="1" w:lastColumn="0" w:noHBand="0" w:noVBand="1"/>
      </w:tblPr>
      <w:tblGrid>
        <w:gridCol w:w="1287"/>
        <w:gridCol w:w="1664"/>
        <w:gridCol w:w="1048"/>
        <w:gridCol w:w="1325"/>
        <w:gridCol w:w="761"/>
        <w:gridCol w:w="3126"/>
      </w:tblGrid>
      <w:tr w:rsidR="007248B2" w:rsidRPr="00D90B41" w14:paraId="5EEBE2DF" w14:textId="77777777" w:rsidTr="00D90B41">
        <w:trPr>
          <w:trHeight w:val="157"/>
        </w:trPr>
        <w:tc>
          <w:tcPr>
            <w:tcW w:w="699" w:type="pct"/>
            <w:tcBorders>
              <w:top w:val="single" w:sz="4" w:space="0" w:color="auto"/>
              <w:left w:val="nil"/>
              <w:bottom w:val="single" w:sz="4" w:space="0" w:color="auto"/>
            </w:tcBorders>
            <w:shd w:val="clear" w:color="auto" w:fill="auto"/>
            <w:noWrap/>
            <w:vAlign w:val="bottom"/>
            <w:hideMark/>
          </w:tcPr>
          <w:p w14:paraId="1DCE9424" w14:textId="77777777" w:rsidR="007248B2" w:rsidRPr="00D90B41" w:rsidRDefault="007248B2" w:rsidP="00503879">
            <w:pPr>
              <w:jc w:val="center"/>
              <w:rPr>
                <w:b/>
                <w:color w:val="000000"/>
                <w:sz w:val="20"/>
                <w:szCs w:val="20"/>
              </w:rPr>
            </w:pPr>
            <w:r w:rsidRPr="00D90B41">
              <w:rPr>
                <w:b/>
                <w:color w:val="000000"/>
                <w:sz w:val="20"/>
                <w:szCs w:val="20"/>
              </w:rPr>
              <w:t>Ano</w:t>
            </w:r>
          </w:p>
        </w:tc>
        <w:tc>
          <w:tcPr>
            <w:tcW w:w="903" w:type="pct"/>
            <w:tcBorders>
              <w:top w:val="single" w:sz="4" w:space="0" w:color="auto"/>
              <w:bottom w:val="single" w:sz="4" w:space="0" w:color="auto"/>
            </w:tcBorders>
            <w:shd w:val="clear" w:color="auto" w:fill="auto"/>
            <w:noWrap/>
            <w:vAlign w:val="bottom"/>
            <w:hideMark/>
          </w:tcPr>
          <w:p w14:paraId="1915D9C9" w14:textId="77777777" w:rsidR="007248B2" w:rsidRPr="00D90B41" w:rsidRDefault="007248B2" w:rsidP="00503879">
            <w:pPr>
              <w:jc w:val="center"/>
              <w:rPr>
                <w:b/>
                <w:color w:val="000000"/>
                <w:sz w:val="20"/>
                <w:szCs w:val="20"/>
              </w:rPr>
            </w:pPr>
            <w:r w:rsidRPr="00D90B41">
              <w:rPr>
                <w:b/>
                <w:color w:val="000000"/>
                <w:sz w:val="20"/>
                <w:szCs w:val="20"/>
              </w:rPr>
              <w:t>VPL</w:t>
            </w:r>
          </w:p>
        </w:tc>
        <w:tc>
          <w:tcPr>
            <w:tcW w:w="1701" w:type="pct"/>
            <w:gridSpan w:val="3"/>
            <w:tcBorders>
              <w:top w:val="single" w:sz="4" w:space="0" w:color="auto"/>
              <w:bottom w:val="single" w:sz="4" w:space="0" w:color="auto"/>
            </w:tcBorders>
            <w:shd w:val="clear" w:color="auto" w:fill="auto"/>
            <w:noWrap/>
            <w:vAlign w:val="bottom"/>
            <w:hideMark/>
          </w:tcPr>
          <w:p w14:paraId="7650AA0A" w14:textId="77777777" w:rsidR="007248B2" w:rsidRPr="00D90B41" w:rsidRDefault="007248B2" w:rsidP="00503879">
            <w:pPr>
              <w:jc w:val="center"/>
              <w:rPr>
                <w:b/>
                <w:color w:val="000000"/>
                <w:sz w:val="20"/>
                <w:szCs w:val="20"/>
              </w:rPr>
            </w:pPr>
            <w:r w:rsidRPr="00D90B41">
              <w:rPr>
                <w:b/>
                <w:color w:val="000000"/>
                <w:sz w:val="20"/>
                <w:szCs w:val="20"/>
              </w:rPr>
              <w:t>Cálculo do "g"</w:t>
            </w:r>
          </w:p>
        </w:tc>
        <w:tc>
          <w:tcPr>
            <w:tcW w:w="1697" w:type="pct"/>
            <w:tcBorders>
              <w:top w:val="single" w:sz="4" w:space="0" w:color="auto"/>
              <w:bottom w:val="single" w:sz="4" w:space="0" w:color="auto"/>
              <w:right w:val="nil"/>
            </w:tcBorders>
            <w:shd w:val="clear" w:color="auto" w:fill="auto"/>
            <w:noWrap/>
            <w:vAlign w:val="bottom"/>
            <w:hideMark/>
          </w:tcPr>
          <w:p w14:paraId="0F98406A" w14:textId="77777777" w:rsidR="007248B2" w:rsidRPr="00D90B41" w:rsidRDefault="007248B2" w:rsidP="00503879">
            <w:pPr>
              <w:jc w:val="center"/>
              <w:rPr>
                <w:b/>
                <w:color w:val="000000"/>
                <w:sz w:val="20"/>
                <w:szCs w:val="20"/>
              </w:rPr>
            </w:pPr>
            <w:r w:rsidRPr="00D90B41">
              <w:rPr>
                <w:b/>
                <w:color w:val="000000"/>
                <w:sz w:val="20"/>
                <w:szCs w:val="20"/>
              </w:rPr>
              <w:t>Valor Fluxo de Caixa Futuro</w:t>
            </w:r>
          </w:p>
        </w:tc>
      </w:tr>
      <w:tr w:rsidR="007248B2" w:rsidRPr="00D90B41" w14:paraId="32D9ADDB" w14:textId="77777777" w:rsidTr="00D90B41">
        <w:trPr>
          <w:trHeight w:val="300"/>
        </w:trPr>
        <w:tc>
          <w:tcPr>
            <w:tcW w:w="699" w:type="pct"/>
            <w:tcBorders>
              <w:top w:val="single" w:sz="4" w:space="0" w:color="auto"/>
              <w:left w:val="nil"/>
              <w:bottom w:val="nil"/>
            </w:tcBorders>
            <w:shd w:val="clear" w:color="auto" w:fill="auto"/>
            <w:noWrap/>
            <w:vAlign w:val="bottom"/>
            <w:hideMark/>
          </w:tcPr>
          <w:p w14:paraId="1A6B5FFA" w14:textId="77777777" w:rsidR="007248B2" w:rsidRPr="00D90B41" w:rsidRDefault="007248B2" w:rsidP="00503879">
            <w:pPr>
              <w:jc w:val="center"/>
              <w:rPr>
                <w:color w:val="000000"/>
                <w:sz w:val="20"/>
                <w:szCs w:val="20"/>
              </w:rPr>
            </w:pPr>
            <w:r w:rsidRPr="00D90B41">
              <w:rPr>
                <w:color w:val="000000"/>
                <w:sz w:val="20"/>
                <w:szCs w:val="20"/>
              </w:rPr>
              <w:lastRenderedPageBreak/>
              <w:t>2008</w:t>
            </w:r>
          </w:p>
        </w:tc>
        <w:tc>
          <w:tcPr>
            <w:tcW w:w="903" w:type="pct"/>
            <w:tcBorders>
              <w:top w:val="single" w:sz="4" w:space="0" w:color="auto"/>
              <w:bottom w:val="nil"/>
            </w:tcBorders>
            <w:shd w:val="clear" w:color="auto" w:fill="auto"/>
            <w:noWrap/>
            <w:vAlign w:val="bottom"/>
            <w:hideMark/>
          </w:tcPr>
          <w:p w14:paraId="244DC0EE"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single" w:sz="4" w:space="0" w:color="auto"/>
              <w:bottom w:val="nil"/>
            </w:tcBorders>
            <w:shd w:val="clear" w:color="auto" w:fill="auto"/>
            <w:noWrap/>
            <w:vAlign w:val="bottom"/>
            <w:hideMark/>
          </w:tcPr>
          <w:p w14:paraId="55EF2C66"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single" w:sz="4" w:space="0" w:color="auto"/>
              <w:bottom w:val="nil"/>
            </w:tcBorders>
            <w:shd w:val="clear" w:color="auto" w:fill="auto"/>
            <w:noWrap/>
            <w:vAlign w:val="bottom"/>
            <w:hideMark/>
          </w:tcPr>
          <w:p w14:paraId="538718E6" w14:textId="77777777" w:rsidR="007248B2" w:rsidRPr="00D90B41" w:rsidRDefault="007248B2" w:rsidP="00503879">
            <w:pPr>
              <w:jc w:val="center"/>
              <w:rPr>
                <w:color w:val="000000"/>
                <w:sz w:val="20"/>
                <w:szCs w:val="20"/>
              </w:rPr>
            </w:pPr>
            <w:r w:rsidRPr="00D90B41">
              <w:rPr>
                <w:color w:val="000000"/>
                <w:sz w:val="20"/>
                <w:szCs w:val="20"/>
              </w:rPr>
              <w:t>(1-0,01)</w:t>
            </w:r>
          </w:p>
        </w:tc>
        <w:tc>
          <w:tcPr>
            <w:tcW w:w="413" w:type="pct"/>
            <w:tcBorders>
              <w:top w:val="single" w:sz="4" w:space="0" w:color="auto"/>
              <w:bottom w:val="nil"/>
            </w:tcBorders>
            <w:shd w:val="clear" w:color="auto" w:fill="auto"/>
            <w:noWrap/>
            <w:vAlign w:val="bottom"/>
            <w:hideMark/>
          </w:tcPr>
          <w:p w14:paraId="00D31337" w14:textId="77777777" w:rsidR="007248B2" w:rsidRPr="00D90B41" w:rsidRDefault="007248B2" w:rsidP="00503879">
            <w:pPr>
              <w:jc w:val="center"/>
              <w:rPr>
                <w:color w:val="000000"/>
                <w:sz w:val="20"/>
                <w:szCs w:val="20"/>
              </w:rPr>
            </w:pPr>
            <w:r w:rsidRPr="00D90B41">
              <w:rPr>
                <w:color w:val="000000"/>
                <w:sz w:val="20"/>
                <w:szCs w:val="20"/>
              </w:rPr>
              <w:t>0,99</w:t>
            </w:r>
          </w:p>
        </w:tc>
        <w:tc>
          <w:tcPr>
            <w:tcW w:w="1697" w:type="pct"/>
            <w:tcBorders>
              <w:top w:val="single" w:sz="4" w:space="0" w:color="auto"/>
              <w:bottom w:val="nil"/>
              <w:right w:val="nil"/>
            </w:tcBorders>
            <w:shd w:val="clear" w:color="auto" w:fill="auto"/>
            <w:noWrap/>
            <w:vAlign w:val="bottom"/>
            <w:hideMark/>
          </w:tcPr>
          <w:p w14:paraId="3C94C86C" w14:textId="77777777" w:rsidR="007248B2" w:rsidRPr="00D90B41" w:rsidRDefault="007248B2" w:rsidP="00503879">
            <w:pPr>
              <w:jc w:val="center"/>
              <w:rPr>
                <w:color w:val="000000"/>
                <w:sz w:val="20"/>
                <w:szCs w:val="20"/>
              </w:rPr>
            </w:pPr>
            <w:r w:rsidRPr="00D90B41">
              <w:rPr>
                <w:color w:val="000000"/>
                <w:sz w:val="20"/>
                <w:szCs w:val="20"/>
              </w:rPr>
              <w:t>45.293,99</w:t>
            </w:r>
          </w:p>
        </w:tc>
      </w:tr>
      <w:tr w:rsidR="007248B2" w:rsidRPr="00D90B41" w14:paraId="424DFD4F" w14:textId="77777777" w:rsidTr="00D90B41">
        <w:trPr>
          <w:trHeight w:val="300"/>
        </w:trPr>
        <w:tc>
          <w:tcPr>
            <w:tcW w:w="699" w:type="pct"/>
            <w:tcBorders>
              <w:top w:val="nil"/>
              <w:left w:val="nil"/>
              <w:bottom w:val="nil"/>
            </w:tcBorders>
            <w:shd w:val="clear" w:color="auto" w:fill="auto"/>
            <w:noWrap/>
            <w:vAlign w:val="bottom"/>
            <w:hideMark/>
          </w:tcPr>
          <w:p w14:paraId="63EF6899" w14:textId="77777777" w:rsidR="007248B2" w:rsidRPr="00D90B41" w:rsidRDefault="007248B2" w:rsidP="00503879">
            <w:pPr>
              <w:jc w:val="center"/>
              <w:rPr>
                <w:color w:val="000000"/>
                <w:sz w:val="20"/>
                <w:szCs w:val="20"/>
              </w:rPr>
            </w:pPr>
            <w:r w:rsidRPr="00D90B41">
              <w:rPr>
                <w:color w:val="000000"/>
                <w:sz w:val="20"/>
                <w:szCs w:val="20"/>
              </w:rPr>
              <w:t>2007</w:t>
            </w:r>
          </w:p>
        </w:tc>
        <w:tc>
          <w:tcPr>
            <w:tcW w:w="903" w:type="pct"/>
            <w:tcBorders>
              <w:top w:val="nil"/>
              <w:bottom w:val="nil"/>
            </w:tcBorders>
            <w:shd w:val="clear" w:color="auto" w:fill="auto"/>
            <w:noWrap/>
            <w:vAlign w:val="bottom"/>
            <w:hideMark/>
          </w:tcPr>
          <w:p w14:paraId="728C9EB4"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17B15987"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09C44685" w14:textId="77777777" w:rsidR="007248B2" w:rsidRPr="00D90B41" w:rsidRDefault="007248B2" w:rsidP="00503879">
            <w:pPr>
              <w:jc w:val="center"/>
              <w:rPr>
                <w:color w:val="000000"/>
                <w:sz w:val="20"/>
                <w:szCs w:val="20"/>
              </w:rPr>
            </w:pPr>
            <w:r w:rsidRPr="00D90B41">
              <w:rPr>
                <w:color w:val="000000"/>
                <w:sz w:val="20"/>
                <w:szCs w:val="20"/>
              </w:rPr>
              <w:t>(1-0,06)</w:t>
            </w:r>
          </w:p>
        </w:tc>
        <w:tc>
          <w:tcPr>
            <w:tcW w:w="413" w:type="pct"/>
            <w:tcBorders>
              <w:top w:val="nil"/>
              <w:bottom w:val="nil"/>
            </w:tcBorders>
            <w:shd w:val="clear" w:color="auto" w:fill="auto"/>
            <w:noWrap/>
            <w:vAlign w:val="bottom"/>
            <w:hideMark/>
          </w:tcPr>
          <w:p w14:paraId="49D211D1" w14:textId="77777777" w:rsidR="007248B2" w:rsidRPr="00D90B41" w:rsidRDefault="007248B2" w:rsidP="00503879">
            <w:pPr>
              <w:jc w:val="center"/>
              <w:rPr>
                <w:color w:val="000000"/>
                <w:sz w:val="20"/>
                <w:szCs w:val="20"/>
              </w:rPr>
            </w:pPr>
            <w:r w:rsidRPr="00D90B41">
              <w:rPr>
                <w:color w:val="000000"/>
                <w:sz w:val="20"/>
                <w:szCs w:val="20"/>
              </w:rPr>
              <w:t>0,94</w:t>
            </w:r>
          </w:p>
        </w:tc>
        <w:tc>
          <w:tcPr>
            <w:tcW w:w="1697" w:type="pct"/>
            <w:tcBorders>
              <w:top w:val="nil"/>
              <w:bottom w:val="nil"/>
              <w:right w:val="nil"/>
            </w:tcBorders>
            <w:shd w:val="clear" w:color="auto" w:fill="auto"/>
            <w:noWrap/>
            <w:vAlign w:val="bottom"/>
            <w:hideMark/>
          </w:tcPr>
          <w:p w14:paraId="1B024CEE" w14:textId="77777777" w:rsidR="007248B2" w:rsidRPr="00D90B41" w:rsidRDefault="007248B2" w:rsidP="00503879">
            <w:pPr>
              <w:jc w:val="center"/>
              <w:rPr>
                <w:color w:val="000000"/>
                <w:sz w:val="20"/>
                <w:szCs w:val="20"/>
              </w:rPr>
            </w:pPr>
            <w:r w:rsidRPr="00D90B41">
              <w:rPr>
                <w:color w:val="000000"/>
                <w:sz w:val="20"/>
                <w:szCs w:val="20"/>
              </w:rPr>
              <w:t>43.006,41</w:t>
            </w:r>
          </w:p>
        </w:tc>
      </w:tr>
      <w:tr w:rsidR="007248B2" w:rsidRPr="00D90B41" w14:paraId="32A93712" w14:textId="77777777" w:rsidTr="00D90B41">
        <w:trPr>
          <w:trHeight w:val="300"/>
        </w:trPr>
        <w:tc>
          <w:tcPr>
            <w:tcW w:w="699" w:type="pct"/>
            <w:tcBorders>
              <w:top w:val="nil"/>
              <w:left w:val="nil"/>
              <w:bottom w:val="nil"/>
            </w:tcBorders>
            <w:shd w:val="clear" w:color="auto" w:fill="auto"/>
            <w:noWrap/>
            <w:vAlign w:val="bottom"/>
            <w:hideMark/>
          </w:tcPr>
          <w:p w14:paraId="44FB980A" w14:textId="77777777" w:rsidR="007248B2" w:rsidRPr="00D90B41" w:rsidRDefault="007248B2" w:rsidP="00503879">
            <w:pPr>
              <w:jc w:val="center"/>
              <w:rPr>
                <w:color w:val="000000"/>
                <w:sz w:val="20"/>
                <w:szCs w:val="20"/>
              </w:rPr>
            </w:pPr>
            <w:r w:rsidRPr="00D90B41">
              <w:rPr>
                <w:color w:val="000000"/>
                <w:sz w:val="20"/>
                <w:szCs w:val="20"/>
              </w:rPr>
              <w:t>2006</w:t>
            </w:r>
          </w:p>
        </w:tc>
        <w:tc>
          <w:tcPr>
            <w:tcW w:w="903" w:type="pct"/>
            <w:tcBorders>
              <w:top w:val="nil"/>
              <w:bottom w:val="nil"/>
            </w:tcBorders>
            <w:shd w:val="clear" w:color="auto" w:fill="auto"/>
            <w:noWrap/>
            <w:vAlign w:val="bottom"/>
            <w:hideMark/>
          </w:tcPr>
          <w:p w14:paraId="03049765"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6230B669"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01D2C73F"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0E3271FD"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404BAFEF"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7D76411D" w14:textId="77777777" w:rsidTr="00D90B41">
        <w:trPr>
          <w:trHeight w:val="300"/>
        </w:trPr>
        <w:tc>
          <w:tcPr>
            <w:tcW w:w="699" w:type="pct"/>
            <w:tcBorders>
              <w:top w:val="nil"/>
              <w:left w:val="nil"/>
              <w:bottom w:val="nil"/>
            </w:tcBorders>
            <w:shd w:val="clear" w:color="auto" w:fill="auto"/>
            <w:noWrap/>
            <w:vAlign w:val="bottom"/>
            <w:hideMark/>
          </w:tcPr>
          <w:p w14:paraId="20B27FD0" w14:textId="77777777" w:rsidR="007248B2" w:rsidRPr="00D90B41" w:rsidRDefault="007248B2" w:rsidP="00503879">
            <w:pPr>
              <w:jc w:val="center"/>
              <w:rPr>
                <w:color w:val="000000"/>
                <w:sz w:val="20"/>
                <w:szCs w:val="20"/>
              </w:rPr>
            </w:pPr>
            <w:r w:rsidRPr="00D90B41">
              <w:rPr>
                <w:color w:val="000000"/>
                <w:sz w:val="20"/>
                <w:szCs w:val="20"/>
              </w:rPr>
              <w:t>2005</w:t>
            </w:r>
          </w:p>
        </w:tc>
        <w:tc>
          <w:tcPr>
            <w:tcW w:w="903" w:type="pct"/>
            <w:tcBorders>
              <w:top w:val="nil"/>
              <w:bottom w:val="nil"/>
            </w:tcBorders>
            <w:shd w:val="clear" w:color="auto" w:fill="auto"/>
            <w:noWrap/>
            <w:vAlign w:val="bottom"/>
            <w:hideMark/>
          </w:tcPr>
          <w:p w14:paraId="7ADE12F8"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348AAE14"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47450404"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3DB7E39F"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52A42041"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775535BE" w14:textId="77777777" w:rsidTr="00D90B41">
        <w:trPr>
          <w:trHeight w:val="300"/>
        </w:trPr>
        <w:tc>
          <w:tcPr>
            <w:tcW w:w="699" w:type="pct"/>
            <w:tcBorders>
              <w:top w:val="nil"/>
              <w:left w:val="nil"/>
              <w:bottom w:val="nil"/>
            </w:tcBorders>
            <w:shd w:val="clear" w:color="auto" w:fill="auto"/>
            <w:noWrap/>
            <w:vAlign w:val="bottom"/>
            <w:hideMark/>
          </w:tcPr>
          <w:p w14:paraId="3CACFE21" w14:textId="77777777" w:rsidR="007248B2" w:rsidRPr="00D90B41" w:rsidRDefault="007248B2" w:rsidP="00503879">
            <w:pPr>
              <w:jc w:val="center"/>
              <w:rPr>
                <w:color w:val="000000"/>
                <w:sz w:val="20"/>
                <w:szCs w:val="20"/>
              </w:rPr>
            </w:pPr>
            <w:r w:rsidRPr="00D90B41">
              <w:rPr>
                <w:color w:val="000000"/>
                <w:sz w:val="20"/>
                <w:szCs w:val="20"/>
              </w:rPr>
              <w:t>2004</w:t>
            </w:r>
          </w:p>
        </w:tc>
        <w:tc>
          <w:tcPr>
            <w:tcW w:w="903" w:type="pct"/>
            <w:tcBorders>
              <w:top w:val="nil"/>
              <w:bottom w:val="nil"/>
            </w:tcBorders>
            <w:shd w:val="clear" w:color="auto" w:fill="auto"/>
            <w:noWrap/>
            <w:vAlign w:val="bottom"/>
            <w:hideMark/>
          </w:tcPr>
          <w:p w14:paraId="539E16EC"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72E23AE4"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6BFA30E4"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7832829A"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44C93DD0"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5BBEF751" w14:textId="77777777" w:rsidTr="00D90B41">
        <w:trPr>
          <w:trHeight w:val="300"/>
        </w:trPr>
        <w:tc>
          <w:tcPr>
            <w:tcW w:w="699" w:type="pct"/>
            <w:tcBorders>
              <w:top w:val="nil"/>
              <w:left w:val="nil"/>
              <w:bottom w:val="nil"/>
            </w:tcBorders>
            <w:shd w:val="clear" w:color="auto" w:fill="auto"/>
            <w:noWrap/>
            <w:vAlign w:val="bottom"/>
            <w:hideMark/>
          </w:tcPr>
          <w:p w14:paraId="1AFBAA6B" w14:textId="77777777" w:rsidR="007248B2" w:rsidRPr="00D90B41" w:rsidRDefault="007248B2" w:rsidP="00503879">
            <w:pPr>
              <w:jc w:val="center"/>
              <w:rPr>
                <w:color w:val="000000"/>
                <w:sz w:val="20"/>
                <w:szCs w:val="20"/>
              </w:rPr>
            </w:pPr>
            <w:r w:rsidRPr="00D90B41">
              <w:rPr>
                <w:color w:val="000000"/>
                <w:sz w:val="20"/>
                <w:szCs w:val="20"/>
              </w:rPr>
              <w:t>2003</w:t>
            </w:r>
          </w:p>
        </w:tc>
        <w:tc>
          <w:tcPr>
            <w:tcW w:w="903" w:type="pct"/>
            <w:tcBorders>
              <w:top w:val="nil"/>
              <w:bottom w:val="nil"/>
            </w:tcBorders>
            <w:shd w:val="clear" w:color="auto" w:fill="auto"/>
            <w:noWrap/>
            <w:vAlign w:val="bottom"/>
            <w:hideMark/>
          </w:tcPr>
          <w:p w14:paraId="43C59008"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0D334F7D"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047D13F4"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4D732B31"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564CCF71"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66E64F00" w14:textId="77777777" w:rsidTr="00D90B41">
        <w:trPr>
          <w:trHeight w:val="300"/>
        </w:trPr>
        <w:tc>
          <w:tcPr>
            <w:tcW w:w="699" w:type="pct"/>
            <w:tcBorders>
              <w:top w:val="nil"/>
              <w:left w:val="nil"/>
              <w:bottom w:val="nil"/>
            </w:tcBorders>
            <w:shd w:val="clear" w:color="auto" w:fill="auto"/>
            <w:noWrap/>
            <w:vAlign w:val="bottom"/>
            <w:hideMark/>
          </w:tcPr>
          <w:p w14:paraId="4822D363" w14:textId="77777777" w:rsidR="007248B2" w:rsidRPr="00D90B41" w:rsidRDefault="007248B2" w:rsidP="00503879">
            <w:pPr>
              <w:jc w:val="center"/>
              <w:rPr>
                <w:color w:val="000000"/>
                <w:sz w:val="20"/>
                <w:szCs w:val="20"/>
              </w:rPr>
            </w:pPr>
            <w:r w:rsidRPr="00D90B41">
              <w:rPr>
                <w:color w:val="000000"/>
                <w:sz w:val="20"/>
                <w:szCs w:val="20"/>
              </w:rPr>
              <w:t>2002</w:t>
            </w:r>
          </w:p>
        </w:tc>
        <w:tc>
          <w:tcPr>
            <w:tcW w:w="903" w:type="pct"/>
            <w:tcBorders>
              <w:top w:val="nil"/>
              <w:bottom w:val="nil"/>
            </w:tcBorders>
            <w:shd w:val="clear" w:color="auto" w:fill="auto"/>
            <w:noWrap/>
            <w:vAlign w:val="bottom"/>
            <w:hideMark/>
          </w:tcPr>
          <w:p w14:paraId="7B146B8E"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596F2AAF"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18C55E68"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66C385A9"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75EB81FA"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32A8AA33" w14:textId="77777777" w:rsidTr="00D90B41">
        <w:trPr>
          <w:trHeight w:val="300"/>
        </w:trPr>
        <w:tc>
          <w:tcPr>
            <w:tcW w:w="699" w:type="pct"/>
            <w:tcBorders>
              <w:top w:val="nil"/>
              <w:left w:val="nil"/>
              <w:bottom w:val="nil"/>
            </w:tcBorders>
            <w:shd w:val="clear" w:color="auto" w:fill="auto"/>
            <w:noWrap/>
            <w:vAlign w:val="bottom"/>
            <w:hideMark/>
          </w:tcPr>
          <w:p w14:paraId="2C71A485" w14:textId="77777777" w:rsidR="007248B2" w:rsidRPr="00D90B41" w:rsidRDefault="007248B2" w:rsidP="00503879">
            <w:pPr>
              <w:jc w:val="center"/>
              <w:rPr>
                <w:color w:val="000000"/>
                <w:sz w:val="20"/>
                <w:szCs w:val="20"/>
              </w:rPr>
            </w:pPr>
            <w:r w:rsidRPr="00D90B41">
              <w:rPr>
                <w:color w:val="000000"/>
                <w:sz w:val="20"/>
                <w:szCs w:val="20"/>
              </w:rPr>
              <w:t>2001</w:t>
            </w:r>
          </w:p>
        </w:tc>
        <w:tc>
          <w:tcPr>
            <w:tcW w:w="903" w:type="pct"/>
            <w:tcBorders>
              <w:top w:val="nil"/>
              <w:bottom w:val="nil"/>
            </w:tcBorders>
            <w:shd w:val="clear" w:color="auto" w:fill="auto"/>
            <w:noWrap/>
            <w:vAlign w:val="bottom"/>
            <w:hideMark/>
          </w:tcPr>
          <w:p w14:paraId="1EC13CEA"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bottom w:val="nil"/>
            </w:tcBorders>
            <w:shd w:val="clear" w:color="auto" w:fill="auto"/>
            <w:noWrap/>
            <w:vAlign w:val="bottom"/>
            <w:hideMark/>
          </w:tcPr>
          <w:p w14:paraId="764A9221"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bottom w:val="nil"/>
            </w:tcBorders>
            <w:shd w:val="clear" w:color="auto" w:fill="auto"/>
            <w:noWrap/>
            <w:vAlign w:val="bottom"/>
            <w:hideMark/>
          </w:tcPr>
          <w:p w14:paraId="25D4F3E0" w14:textId="77777777" w:rsidR="007248B2" w:rsidRPr="00D90B41" w:rsidRDefault="007248B2" w:rsidP="00503879">
            <w:pPr>
              <w:jc w:val="center"/>
              <w:rPr>
                <w:color w:val="000000"/>
                <w:sz w:val="20"/>
                <w:szCs w:val="20"/>
              </w:rPr>
            </w:pPr>
            <w:r w:rsidRPr="00D90B41">
              <w:rPr>
                <w:color w:val="000000"/>
                <w:sz w:val="20"/>
                <w:szCs w:val="20"/>
              </w:rPr>
              <w:t>(1-0,13)</w:t>
            </w:r>
          </w:p>
        </w:tc>
        <w:tc>
          <w:tcPr>
            <w:tcW w:w="413" w:type="pct"/>
            <w:tcBorders>
              <w:top w:val="nil"/>
              <w:bottom w:val="nil"/>
            </w:tcBorders>
            <w:shd w:val="clear" w:color="auto" w:fill="auto"/>
            <w:noWrap/>
            <w:vAlign w:val="bottom"/>
            <w:hideMark/>
          </w:tcPr>
          <w:p w14:paraId="759CA3D3" w14:textId="77777777" w:rsidR="007248B2" w:rsidRPr="00D90B41" w:rsidRDefault="007248B2" w:rsidP="00503879">
            <w:pPr>
              <w:jc w:val="center"/>
              <w:rPr>
                <w:color w:val="000000"/>
                <w:sz w:val="20"/>
                <w:szCs w:val="20"/>
              </w:rPr>
            </w:pPr>
            <w:r w:rsidRPr="00D90B41">
              <w:rPr>
                <w:color w:val="000000"/>
                <w:sz w:val="20"/>
                <w:szCs w:val="20"/>
              </w:rPr>
              <w:t>0,87</w:t>
            </w:r>
          </w:p>
        </w:tc>
        <w:tc>
          <w:tcPr>
            <w:tcW w:w="1697" w:type="pct"/>
            <w:tcBorders>
              <w:top w:val="nil"/>
              <w:bottom w:val="nil"/>
              <w:right w:val="nil"/>
            </w:tcBorders>
            <w:shd w:val="clear" w:color="auto" w:fill="auto"/>
            <w:noWrap/>
            <w:vAlign w:val="bottom"/>
            <w:hideMark/>
          </w:tcPr>
          <w:p w14:paraId="1545D27C" w14:textId="77777777" w:rsidR="007248B2" w:rsidRPr="00D90B41" w:rsidRDefault="007248B2" w:rsidP="00503879">
            <w:pPr>
              <w:jc w:val="center"/>
              <w:rPr>
                <w:color w:val="000000"/>
                <w:sz w:val="20"/>
                <w:szCs w:val="20"/>
              </w:rPr>
            </w:pPr>
            <w:r w:rsidRPr="00D90B41">
              <w:rPr>
                <w:color w:val="000000"/>
                <w:sz w:val="20"/>
                <w:szCs w:val="20"/>
              </w:rPr>
              <w:t>39.803,81</w:t>
            </w:r>
          </w:p>
        </w:tc>
      </w:tr>
      <w:tr w:rsidR="007248B2" w:rsidRPr="00D90B41" w14:paraId="67550019" w14:textId="77777777" w:rsidTr="00D90B41">
        <w:trPr>
          <w:trHeight w:val="300"/>
        </w:trPr>
        <w:tc>
          <w:tcPr>
            <w:tcW w:w="699" w:type="pct"/>
            <w:tcBorders>
              <w:top w:val="nil"/>
              <w:left w:val="nil"/>
            </w:tcBorders>
            <w:shd w:val="clear" w:color="auto" w:fill="auto"/>
            <w:noWrap/>
            <w:vAlign w:val="bottom"/>
            <w:hideMark/>
          </w:tcPr>
          <w:p w14:paraId="0B96477D" w14:textId="77777777" w:rsidR="007248B2" w:rsidRPr="00D90B41" w:rsidRDefault="007248B2" w:rsidP="00503879">
            <w:pPr>
              <w:jc w:val="center"/>
              <w:rPr>
                <w:color w:val="000000"/>
                <w:sz w:val="20"/>
                <w:szCs w:val="20"/>
              </w:rPr>
            </w:pPr>
            <w:r w:rsidRPr="00D90B41">
              <w:rPr>
                <w:color w:val="000000"/>
                <w:sz w:val="20"/>
                <w:szCs w:val="20"/>
              </w:rPr>
              <w:t>2000</w:t>
            </w:r>
          </w:p>
        </w:tc>
        <w:tc>
          <w:tcPr>
            <w:tcW w:w="903" w:type="pct"/>
            <w:tcBorders>
              <w:top w:val="nil"/>
            </w:tcBorders>
            <w:shd w:val="clear" w:color="auto" w:fill="auto"/>
            <w:noWrap/>
            <w:vAlign w:val="bottom"/>
            <w:hideMark/>
          </w:tcPr>
          <w:p w14:paraId="1F413B89" w14:textId="77777777" w:rsidR="007248B2" w:rsidRPr="00D90B41" w:rsidRDefault="007248B2" w:rsidP="00503879">
            <w:pPr>
              <w:jc w:val="center"/>
              <w:rPr>
                <w:color w:val="000000"/>
                <w:sz w:val="20"/>
                <w:szCs w:val="20"/>
              </w:rPr>
            </w:pPr>
            <w:r w:rsidRPr="00D90B41">
              <w:rPr>
                <w:color w:val="000000"/>
                <w:sz w:val="20"/>
                <w:szCs w:val="20"/>
              </w:rPr>
              <w:t>45.751,50</w:t>
            </w:r>
          </w:p>
        </w:tc>
        <w:tc>
          <w:tcPr>
            <w:tcW w:w="569" w:type="pct"/>
            <w:tcBorders>
              <w:top w:val="nil"/>
            </w:tcBorders>
            <w:shd w:val="clear" w:color="auto" w:fill="auto"/>
            <w:noWrap/>
            <w:vAlign w:val="bottom"/>
            <w:hideMark/>
          </w:tcPr>
          <w:p w14:paraId="2495C84B" w14:textId="77777777" w:rsidR="007248B2" w:rsidRPr="00D90B41" w:rsidRDefault="007248B2" w:rsidP="00503879">
            <w:pPr>
              <w:jc w:val="center"/>
              <w:rPr>
                <w:color w:val="000000"/>
                <w:sz w:val="20"/>
                <w:szCs w:val="20"/>
              </w:rPr>
            </w:pPr>
            <w:r w:rsidRPr="00D90B41">
              <w:rPr>
                <w:color w:val="000000"/>
                <w:sz w:val="20"/>
                <w:szCs w:val="20"/>
              </w:rPr>
              <w:t>(1+</w:t>
            </w:r>
            <w:proofErr w:type="gramStart"/>
            <w:r w:rsidRPr="00D90B41">
              <w:rPr>
                <w:color w:val="000000"/>
                <w:sz w:val="20"/>
                <w:szCs w:val="20"/>
              </w:rPr>
              <w:t>(</w:t>
            </w:r>
            <w:proofErr w:type="gramEnd"/>
            <w:r w:rsidRPr="00D90B41">
              <w:rPr>
                <w:color w:val="000000"/>
                <w:sz w:val="20"/>
                <w:szCs w:val="20"/>
              </w:rPr>
              <w:t>-g))</w:t>
            </w:r>
          </w:p>
        </w:tc>
        <w:tc>
          <w:tcPr>
            <w:tcW w:w="719" w:type="pct"/>
            <w:tcBorders>
              <w:top w:val="nil"/>
            </w:tcBorders>
            <w:shd w:val="clear" w:color="auto" w:fill="auto"/>
            <w:noWrap/>
            <w:vAlign w:val="bottom"/>
            <w:hideMark/>
          </w:tcPr>
          <w:p w14:paraId="2131B0B3" w14:textId="77777777" w:rsidR="007248B2" w:rsidRPr="00D90B41" w:rsidRDefault="007248B2" w:rsidP="00503879">
            <w:pPr>
              <w:jc w:val="center"/>
              <w:rPr>
                <w:color w:val="000000"/>
                <w:sz w:val="20"/>
                <w:szCs w:val="20"/>
              </w:rPr>
            </w:pPr>
            <w:r w:rsidRPr="00D90B41">
              <w:rPr>
                <w:color w:val="000000"/>
                <w:sz w:val="20"/>
                <w:szCs w:val="20"/>
              </w:rPr>
              <w:t>(1-0,33)</w:t>
            </w:r>
          </w:p>
        </w:tc>
        <w:tc>
          <w:tcPr>
            <w:tcW w:w="413" w:type="pct"/>
            <w:tcBorders>
              <w:top w:val="nil"/>
            </w:tcBorders>
            <w:shd w:val="clear" w:color="auto" w:fill="auto"/>
            <w:noWrap/>
            <w:vAlign w:val="bottom"/>
            <w:hideMark/>
          </w:tcPr>
          <w:p w14:paraId="0A549980" w14:textId="77777777" w:rsidR="007248B2" w:rsidRPr="00D90B41" w:rsidRDefault="007248B2" w:rsidP="00503879">
            <w:pPr>
              <w:jc w:val="center"/>
              <w:rPr>
                <w:color w:val="000000"/>
                <w:sz w:val="20"/>
                <w:szCs w:val="20"/>
              </w:rPr>
            </w:pPr>
            <w:r w:rsidRPr="00D90B41">
              <w:rPr>
                <w:color w:val="000000"/>
                <w:sz w:val="20"/>
                <w:szCs w:val="20"/>
              </w:rPr>
              <w:t>0,67</w:t>
            </w:r>
          </w:p>
        </w:tc>
        <w:tc>
          <w:tcPr>
            <w:tcW w:w="1697" w:type="pct"/>
            <w:tcBorders>
              <w:top w:val="nil"/>
              <w:right w:val="nil"/>
            </w:tcBorders>
            <w:shd w:val="clear" w:color="auto" w:fill="auto"/>
            <w:noWrap/>
            <w:vAlign w:val="bottom"/>
            <w:hideMark/>
          </w:tcPr>
          <w:p w14:paraId="6A916823" w14:textId="77777777" w:rsidR="007248B2" w:rsidRPr="00D90B41" w:rsidRDefault="007248B2" w:rsidP="00503879">
            <w:pPr>
              <w:jc w:val="center"/>
              <w:rPr>
                <w:color w:val="000000"/>
                <w:sz w:val="20"/>
                <w:szCs w:val="20"/>
              </w:rPr>
            </w:pPr>
            <w:r w:rsidRPr="00D90B41">
              <w:rPr>
                <w:color w:val="000000"/>
                <w:sz w:val="20"/>
                <w:szCs w:val="20"/>
              </w:rPr>
              <w:t>30.653,51</w:t>
            </w:r>
          </w:p>
        </w:tc>
      </w:tr>
      <w:tr w:rsidR="007248B2" w:rsidRPr="00D90B41" w14:paraId="1A882814" w14:textId="77777777" w:rsidTr="00D90B41">
        <w:trPr>
          <w:trHeight w:val="390"/>
        </w:trPr>
        <w:tc>
          <w:tcPr>
            <w:tcW w:w="699" w:type="pct"/>
            <w:vMerge w:val="restart"/>
            <w:tcBorders>
              <w:top w:val="nil"/>
              <w:left w:val="nil"/>
            </w:tcBorders>
            <w:shd w:val="clear" w:color="auto" w:fill="auto"/>
            <w:noWrap/>
            <w:vAlign w:val="center"/>
            <w:hideMark/>
          </w:tcPr>
          <w:p w14:paraId="42F1A2D0" w14:textId="77777777" w:rsidR="007248B2" w:rsidRPr="00D90B41" w:rsidRDefault="007248B2" w:rsidP="00503879">
            <w:pPr>
              <w:jc w:val="center"/>
              <w:rPr>
                <w:color w:val="000000"/>
                <w:sz w:val="20"/>
                <w:szCs w:val="20"/>
              </w:rPr>
            </w:pPr>
            <w:r w:rsidRPr="00D90B41">
              <w:rPr>
                <w:color w:val="000000"/>
                <w:sz w:val="20"/>
                <w:szCs w:val="20"/>
              </w:rPr>
              <w:t>1999</w:t>
            </w:r>
          </w:p>
        </w:tc>
        <w:tc>
          <w:tcPr>
            <w:tcW w:w="903" w:type="pct"/>
            <w:vMerge w:val="restart"/>
            <w:tcBorders>
              <w:top w:val="nil"/>
            </w:tcBorders>
            <w:shd w:val="clear" w:color="auto" w:fill="auto"/>
            <w:noWrap/>
            <w:vAlign w:val="center"/>
            <w:hideMark/>
          </w:tcPr>
          <w:p w14:paraId="4AFFD656" w14:textId="77777777" w:rsidR="007248B2" w:rsidRPr="00D90B41" w:rsidRDefault="007248B2" w:rsidP="00503879">
            <w:pPr>
              <w:jc w:val="center"/>
              <w:rPr>
                <w:color w:val="000000"/>
                <w:sz w:val="20"/>
                <w:szCs w:val="20"/>
              </w:rPr>
            </w:pPr>
            <w:proofErr w:type="gramStart"/>
            <w:r w:rsidRPr="00D90B41">
              <w:rPr>
                <w:color w:val="000000"/>
                <w:sz w:val="20"/>
                <w:szCs w:val="20"/>
              </w:rPr>
              <w:t>V</w:t>
            </w:r>
            <w:r w:rsidRPr="00D90B41">
              <w:rPr>
                <w:color w:val="000000"/>
                <w:sz w:val="20"/>
                <w:szCs w:val="20"/>
                <w:vertAlign w:val="subscript"/>
              </w:rPr>
              <w:t>0</w:t>
            </w:r>
            <w:r w:rsidRPr="00D90B41">
              <w:rPr>
                <w:color w:val="000000"/>
                <w:sz w:val="20"/>
                <w:szCs w:val="20"/>
              </w:rPr>
              <w:t>.</w:t>
            </w:r>
            <w:proofErr w:type="gramEnd"/>
            <w:r w:rsidRPr="00D90B41">
              <w:rPr>
                <w:color w:val="000000"/>
                <w:sz w:val="20"/>
                <w:szCs w:val="20"/>
              </w:rPr>
              <w:t>(1+g)/(Ki-g)</w:t>
            </w:r>
          </w:p>
        </w:tc>
        <w:tc>
          <w:tcPr>
            <w:tcW w:w="1701" w:type="pct"/>
            <w:gridSpan w:val="3"/>
            <w:tcBorders>
              <w:top w:val="nil"/>
            </w:tcBorders>
            <w:shd w:val="clear" w:color="auto" w:fill="auto"/>
            <w:noWrap/>
            <w:vAlign w:val="bottom"/>
            <w:hideMark/>
          </w:tcPr>
          <w:p w14:paraId="53CE73BD" w14:textId="77777777" w:rsidR="007248B2" w:rsidRPr="00D90B41" w:rsidRDefault="007248B2" w:rsidP="00503879">
            <w:pPr>
              <w:jc w:val="center"/>
              <w:rPr>
                <w:color w:val="000000"/>
                <w:sz w:val="20"/>
                <w:szCs w:val="20"/>
                <w:u w:val="single"/>
              </w:rPr>
            </w:pPr>
            <w:proofErr w:type="gramStart"/>
            <w:r w:rsidRPr="00D90B41">
              <w:rPr>
                <w:color w:val="000000"/>
                <w:sz w:val="20"/>
                <w:szCs w:val="20"/>
                <w:u w:val="single"/>
              </w:rPr>
              <w:t>45.751,50.</w:t>
            </w:r>
            <w:proofErr w:type="gramEnd"/>
            <w:r w:rsidRPr="00D90B41">
              <w:rPr>
                <w:color w:val="000000"/>
                <w:sz w:val="20"/>
                <w:szCs w:val="20"/>
                <w:u w:val="single"/>
              </w:rPr>
              <w:t>(1+(-0,34))</w:t>
            </w:r>
          </w:p>
        </w:tc>
        <w:tc>
          <w:tcPr>
            <w:tcW w:w="1697" w:type="pct"/>
            <w:vMerge w:val="restart"/>
            <w:tcBorders>
              <w:top w:val="nil"/>
              <w:right w:val="nil"/>
            </w:tcBorders>
            <w:shd w:val="clear" w:color="auto" w:fill="auto"/>
            <w:noWrap/>
            <w:vAlign w:val="center"/>
            <w:hideMark/>
          </w:tcPr>
          <w:p w14:paraId="323AF2FA" w14:textId="77777777" w:rsidR="007248B2" w:rsidRPr="00D90B41" w:rsidRDefault="007248B2" w:rsidP="00503879">
            <w:pPr>
              <w:jc w:val="center"/>
              <w:rPr>
                <w:color w:val="000000"/>
                <w:sz w:val="20"/>
                <w:szCs w:val="20"/>
              </w:rPr>
            </w:pPr>
            <w:r w:rsidRPr="00D90B41">
              <w:rPr>
                <w:color w:val="000000"/>
                <w:sz w:val="20"/>
                <w:szCs w:val="20"/>
              </w:rPr>
              <w:t>61.624,47</w:t>
            </w:r>
          </w:p>
        </w:tc>
      </w:tr>
      <w:tr w:rsidR="007248B2" w:rsidRPr="00D90B41" w14:paraId="0BA4D86E" w14:textId="77777777" w:rsidTr="00D90B41">
        <w:trPr>
          <w:trHeight w:val="377"/>
        </w:trPr>
        <w:tc>
          <w:tcPr>
            <w:tcW w:w="699" w:type="pct"/>
            <w:vMerge/>
            <w:tcBorders>
              <w:left w:val="nil"/>
              <w:bottom w:val="single" w:sz="4" w:space="0" w:color="auto"/>
            </w:tcBorders>
            <w:shd w:val="clear" w:color="auto" w:fill="auto"/>
            <w:noWrap/>
            <w:vAlign w:val="bottom"/>
            <w:hideMark/>
          </w:tcPr>
          <w:p w14:paraId="74765723" w14:textId="77777777" w:rsidR="007248B2" w:rsidRPr="00D90B41" w:rsidRDefault="007248B2" w:rsidP="00503879">
            <w:pPr>
              <w:jc w:val="center"/>
              <w:rPr>
                <w:color w:val="000000"/>
                <w:sz w:val="20"/>
                <w:szCs w:val="20"/>
              </w:rPr>
            </w:pPr>
          </w:p>
        </w:tc>
        <w:tc>
          <w:tcPr>
            <w:tcW w:w="903" w:type="pct"/>
            <w:vMerge/>
            <w:tcBorders>
              <w:bottom w:val="single" w:sz="4" w:space="0" w:color="auto"/>
            </w:tcBorders>
            <w:shd w:val="clear" w:color="auto" w:fill="auto"/>
            <w:noWrap/>
            <w:vAlign w:val="bottom"/>
            <w:hideMark/>
          </w:tcPr>
          <w:p w14:paraId="7AF9CBAD" w14:textId="77777777" w:rsidR="007248B2" w:rsidRPr="00D90B41" w:rsidRDefault="007248B2" w:rsidP="00503879">
            <w:pPr>
              <w:jc w:val="center"/>
              <w:rPr>
                <w:color w:val="000000"/>
                <w:sz w:val="20"/>
                <w:szCs w:val="20"/>
              </w:rPr>
            </w:pPr>
          </w:p>
        </w:tc>
        <w:tc>
          <w:tcPr>
            <w:tcW w:w="1701" w:type="pct"/>
            <w:gridSpan w:val="3"/>
            <w:tcBorders>
              <w:left w:val="nil"/>
              <w:bottom w:val="single" w:sz="4" w:space="0" w:color="auto"/>
            </w:tcBorders>
            <w:shd w:val="clear" w:color="auto" w:fill="auto"/>
            <w:noWrap/>
            <w:hideMark/>
          </w:tcPr>
          <w:p w14:paraId="5C07B6B0" w14:textId="77777777" w:rsidR="007248B2" w:rsidRPr="00D90B41" w:rsidRDefault="007248B2" w:rsidP="00503879">
            <w:pPr>
              <w:jc w:val="center"/>
              <w:rPr>
                <w:color w:val="000000"/>
                <w:sz w:val="20"/>
                <w:szCs w:val="20"/>
              </w:rPr>
            </w:pPr>
            <w:r w:rsidRPr="00D90B41">
              <w:rPr>
                <w:color w:val="000000"/>
                <w:sz w:val="20"/>
                <w:szCs w:val="20"/>
              </w:rPr>
              <w:t>(0,15-(-0,34))</w:t>
            </w:r>
          </w:p>
        </w:tc>
        <w:tc>
          <w:tcPr>
            <w:tcW w:w="1697" w:type="pct"/>
            <w:vMerge/>
            <w:tcBorders>
              <w:bottom w:val="single" w:sz="4" w:space="0" w:color="auto"/>
              <w:right w:val="nil"/>
            </w:tcBorders>
            <w:shd w:val="clear" w:color="auto" w:fill="auto"/>
            <w:noWrap/>
            <w:vAlign w:val="bottom"/>
            <w:hideMark/>
          </w:tcPr>
          <w:p w14:paraId="2EF86E1B" w14:textId="77777777" w:rsidR="007248B2" w:rsidRPr="00D90B41" w:rsidRDefault="007248B2" w:rsidP="00503879">
            <w:pPr>
              <w:jc w:val="center"/>
              <w:rPr>
                <w:color w:val="000000"/>
                <w:sz w:val="20"/>
                <w:szCs w:val="20"/>
              </w:rPr>
            </w:pPr>
          </w:p>
        </w:tc>
      </w:tr>
    </w:tbl>
    <w:p w14:paraId="4E0FA689" w14:textId="77777777" w:rsidR="007248B2" w:rsidRPr="00D90B41" w:rsidRDefault="007248B2" w:rsidP="007248B2">
      <w:pPr>
        <w:jc w:val="both"/>
        <w:rPr>
          <w:color w:val="000000"/>
          <w:sz w:val="20"/>
          <w:szCs w:val="20"/>
        </w:rPr>
      </w:pPr>
      <w:r w:rsidRPr="00D90B41">
        <w:rPr>
          <w:color w:val="000000"/>
          <w:sz w:val="20"/>
          <w:szCs w:val="20"/>
        </w:rPr>
        <w:t>Fonte: dados da pesquisa.</w:t>
      </w:r>
    </w:p>
    <w:p w14:paraId="1FFFBD20" w14:textId="77777777" w:rsidR="007248B2" w:rsidRPr="00D90B41" w:rsidRDefault="007248B2" w:rsidP="007248B2">
      <w:pPr>
        <w:jc w:val="both"/>
        <w:rPr>
          <w:color w:val="000000"/>
        </w:rPr>
      </w:pPr>
    </w:p>
    <w:p w14:paraId="5D496ED7" w14:textId="77777777" w:rsidR="00F24E5A" w:rsidRPr="00D90B41" w:rsidRDefault="00F24E5A" w:rsidP="006D5DB6">
      <w:pPr>
        <w:pStyle w:val="NormalWeb"/>
        <w:spacing w:before="0" w:beforeAutospacing="0" w:after="0" w:afterAutospacing="0"/>
        <w:ind w:firstLine="709"/>
        <w:jc w:val="both"/>
        <w:rPr>
          <w:bCs/>
        </w:rPr>
      </w:pPr>
      <w:r w:rsidRPr="00D90B41">
        <w:rPr>
          <w:bCs/>
        </w:rPr>
        <w:t>Os percentuais da taxa de capital de terceiros e da taxa de capital próprio da empresa objeto do estudo de caso</w:t>
      </w:r>
      <w:r w:rsidR="00DE39A7" w:rsidRPr="00D90B41">
        <w:rPr>
          <w:bCs/>
        </w:rPr>
        <w:t>,</w:t>
      </w:r>
      <w:r w:rsidRPr="00D90B41">
        <w:rPr>
          <w:bCs/>
        </w:rPr>
        <w:t xml:space="preserve"> após apuração</w:t>
      </w:r>
      <w:r w:rsidR="00CD0025" w:rsidRPr="00D90B41">
        <w:rPr>
          <w:bCs/>
        </w:rPr>
        <w:t>,</w:t>
      </w:r>
      <w:r w:rsidR="000A2FE4" w:rsidRPr="00D90B41">
        <w:rPr>
          <w:bCs/>
        </w:rPr>
        <w:t xml:space="preserve"> </w:t>
      </w:r>
      <w:r w:rsidR="001837B8" w:rsidRPr="00D90B41">
        <w:rPr>
          <w:bCs/>
        </w:rPr>
        <w:t>foi de</w:t>
      </w:r>
      <w:r w:rsidR="000A2FE4" w:rsidRPr="00D90B41">
        <w:rPr>
          <w:bCs/>
        </w:rPr>
        <w:t xml:space="preserve"> </w:t>
      </w:r>
      <w:proofErr w:type="gramStart"/>
      <w:r w:rsidRPr="00D90B41">
        <w:rPr>
          <w:bCs/>
        </w:rPr>
        <w:t>cerca de 15</w:t>
      </w:r>
      <w:proofErr w:type="gramEnd"/>
      <w:r w:rsidRPr="00D90B41">
        <w:rPr>
          <w:bCs/>
        </w:rPr>
        <w:t>% a</w:t>
      </w:r>
      <w:r w:rsidR="00CD0025" w:rsidRPr="00D90B41">
        <w:rPr>
          <w:bCs/>
        </w:rPr>
        <w:t>.</w:t>
      </w:r>
      <w:r w:rsidRPr="00D90B41">
        <w:rPr>
          <w:bCs/>
        </w:rPr>
        <w:t>a</w:t>
      </w:r>
      <w:r w:rsidR="00CD0025" w:rsidRPr="00D90B41">
        <w:rPr>
          <w:bCs/>
        </w:rPr>
        <w:t>.,</w:t>
      </w:r>
      <w:r w:rsidR="000A2FE4" w:rsidRPr="00D90B41">
        <w:rPr>
          <w:bCs/>
        </w:rPr>
        <w:t xml:space="preserve"> </w:t>
      </w:r>
      <w:r w:rsidR="00CD0025" w:rsidRPr="00D90B41">
        <w:rPr>
          <w:bCs/>
        </w:rPr>
        <w:t>l</w:t>
      </w:r>
      <w:r w:rsidRPr="00D90B41">
        <w:rPr>
          <w:bCs/>
        </w:rPr>
        <w:t>ogo:</w:t>
      </w:r>
    </w:p>
    <w:p w14:paraId="652E265D" w14:textId="77777777" w:rsidR="00F24E5A" w:rsidRPr="00D90B41" w:rsidRDefault="00CD0025" w:rsidP="00F71E12">
      <w:pPr>
        <w:pStyle w:val="NormalWeb"/>
        <w:spacing w:before="0" w:beforeAutospacing="0" w:after="0" w:afterAutospacing="0" w:line="360" w:lineRule="auto"/>
        <w:ind w:firstLine="709"/>
        <w:jc w:val="both"/>
        <w:rPr>
          <w:bCs/>
          <w:i/>
        </w:rPr>
      </w:pPr>
      <w:r w:rsidRPr="00D90B41">
        <w:rPr>
          <w:bCs/>
          <w:i/>
        </w:rPr>
        <w:t>K= 15 % a.a.</w:t>
      </w:r>
    </w:p>
    <w:p w14:paraId="3682AC15" w14:textId="77777777" w:rsidR="00F24E5A" w:rsidRPr="00D90B41" w:rsidRDefault="00F24E5A" w:rsidP="006D5DB6">
      <w:pPr>
        <w:pStyle w:val="NormalWeb"/>
        <w:spacing w:before="0" w:beforeAutospacing="0" w:after="0" w:afterAutospacing="0"/>
        <w:ind w:firstLine="709"/>
        <w:jc w:val="both"/>
        <w:rPr>
          <w:bCs/>
        </w:rPr>
      </w:pPr>
      <w:r w:rsidRPr="00D90B41">
        <w:rPr>
          <w:bCs/>
        </w:rPr>
        <w:t>Este percentual da taxa de capital de terceiros e da taxa de capital próprio corresponderá ao custo de oportunidade que será descontado do valor do fluxo de caixa ano a ano</w:t>
      </w:r>
      <w:r w:rsidR="00375C4B" w:rsidRPr="00D90B41">
        <w:rPr>
          <w:bCs/>
        </w:rPr>
        <w:t>.</w:t>
      </w:r>
    </w:p>
    <w:p w14:paraId="4E10637E" w14:textId="77777777" w:rsidR="00FC487A" w:rsidRPr="00D90B41" w:rsidRDefault="00F24E5A" w:rsidP="006D5DB6">
      <w:pPr>
        <w:pStyle w:val="NormalWeb"/>
        <w:spacing w:before="0" w:beforeAutospacing="0" w:after="0" w:afterAutospacing="0"/>
        <w:ind w:firstLine="709"/>
        <w:jc w:val="both"/>
        <w:rPr>
          <w:bCs/>
        </w:rPr>
      </w:pPr>
      <w:r w:rsidRPr="00D90B41">
        <w:rPr>
          <w:bCs/>
        </w:rPr>
        <w:t xml:space="preserve"> Importante citar que o último fluxo de caixa</w:t>
      </w:r>
      <w:r w:rsidR="000A2FE4" w:rsidRPr="00D90B41">
        <w:rPr>
          <w:bCs/>
        </w:rPr>
        <w:t xml:space="preserve"> </w:t>
      </w:r>
      <w:r w:rsidRPr="00D90B41">
        <w:rPr>
          <w:bCs/>
        </w:rPr>
        <w:t>descontado é a perpetuidade do fluxo e o</w:t>
      </w:r>
      <w:r w:rsidR="000A2FE4" w:rsidRPr="00D90B41">
        <w:rPr>
          <w:bCs/>
        </w:rPr>
        <w:t xml:space="preserve"> </w:t>
      </w:r>
      <w:r w:rsidRPr="00D90B41">
        <w:rPr>
          <w:bCs/>
        </w:rPr>
        <w:t xml:space="preserve">cálculo do valor descontado do fluxo </w:t>
      </w:r>
      <w:r w:rsidR="001B2238" w:rsidRPr="00D90B41">
        <w:rPr>
          <w:bCs/>
        </w:rPr>
        <w:t>é demonstrado n</w:t>
      </w:r>
      <w:r w:rsidRPr="00D90B41">
        <w:rPr>
          <w:bCs/>
        </w:rPr>
        <w:t xml:space="preserve">a </w:t>
      </w:r>
      <w:r w:rsidR="00CD6C34" w:rsidRPr="00D90B41">
        <w:rPr>
          <w:bCs/>
        </w:rPr>
        <w:t>T</w:t>
      </w:r>
      <w:r w:rsidR="001B2238" w:rsidRPr="00D90B41">
        <w:rPr>
          <w:bCs/>
        </w:rPr>
        <w:t xml:space="preserve">abela </w:t>
      </w:r>
      <w:r w:rsidR="00CD6C34" w:rsidRPr="00D90B41">
        <w:rPr>
          <w:bCs/>
        </w:rPr>
        <w:t>3.</w:t>
      </w:r>
    </w:p>
    <w:p w14:paraId="6103C6C2" w14:textId="77777777" w:rsidR="007248B2" w:rsidRPr="00D90B41" w:rsidRDefault="007248B2" w:rsidP="006D5DB6">
      <w:pPr>
        <w:pStyle w:val="NormalWeb"/>
        <w:spacing w:before="0" w:beforeAutospacing="0" w:after="0" w:afterAutospacing="0"/>
        <w:ind w:firstLine="709"/>
        <w:jc w:val="both"/>
        <w:rPr>
          <w:bCs/>
        </w:rPr>
      </w:pPr>
    </w:p>
    <w:p w14:paraId="3BECC00F" w14:textId="31A08FEC" w:rsidR="007248B2" w:rsidRPr="00D90B41" w:rsidRDefault="0017767E" w:rsidP="0017767E">
      <w:pPr>
        <w:pStyle w:val="NormalWeb"/>
        <w:spacing w:before="0" w:beforeAutospacing="0" w:after="0" w:afterAutospacing="0"/>
        <w:jc w:val="center"/>
        <w:rPr>
          <w:b/>
          <w:bCs/>
          <w:sz w:val="20"/>
          <w:szCs w:val="20"/>
        </w:rPr>
      </w:pPr>
      <w:r w:rsidRPr="00D90B41">
        <w:rPr>
          <w:b/>
          <w:bCs/>
          <w:sz w:val="20"/>
          <w:szCs w:val="20"/>
        </w:rPr>
        <w:t>TABELA 3: EVOLUÇÃO FLUXO DE CAIXA NO TEMPO COM TAXA CRESCIMENTO CUSTO MANUTENÇÃO NÃO CONSTANTE.</w:t>
      </w:r>
    </w:p>
    <w:tbl>
      <w:tblPr>
        <w:tblW w:w="5000" w:type="pct"/>
        <w:tblBorders>
          <w:top w:val="single" w:sz="4" w:space="0" w:color="000000"/>
          <w:bottom w:val="single" w:sz="4" w:space="0" w:color="000000"/>
        </w:tblBorders>
        <w:tblLook w:val="04A0" w:firstRow="1" w:lastRow="0" w:firstColumn="1" w:lastColumn="0" w:noHBand="0" w:noVBand="1"/>
      </w:tblPr>
      <w:tblGrid>
        <w:gridCol w:w="4643"/>
        <w:gridCol w:w="4644"/>
      </w:tblGrid>
      <w:tr w:rsidR="007248B2" w:rsidRPr="00D90B41" w14:paraId="3F7963A7" w14:textId="77777777" w:rsidTr="00D90B41">
        <w:tc>
          <w:tcPr>
            <w:tcW w:w="2500" w:type="pct"/>
            <w:tcBorders>
              <w:top w:val="single" w:sz="4" w:space="0" w:color="000000"/>
              <w:bottom w:val="single" w:sz="4" w:space="0" w:color="000000"/>
            </w:tcBorders>
          </w:tcPr>
          <w:p w14:paraId="0490C237" w14:textId="77777777" w:rsidR="007248B2" w:rsidRPr="00D90B41" w:rsidRDefault="007248B2" w:rsidP="00503879">
            <w:pPr>
              <w:pStyle w:val="NormalWeb"/>
              <w:spacing w:before="0" w:beforeAutospacing="0" w:after="0" w:afterAutospacing="0"/>
              <w:jc w:val="center"/>
              <w:rPr>
                <w:b/>
                <w:sz w:val="20"/>
                <w:szCs w:val="20"/>
              </w:rPr>
            </w:pPr>
            <w:r w:rsidRPr="00D90B41">
              <w:rPr>
                <w:b/>
                <w:sz w:val="20"/>
                <w:szCs w:val="20"/>
              </w:rPr>
              <w:t>Ano</w:t>
            </w:r>
          </w:p>
        </w:tc>
        <w:tc>
          <w:tcPr>
            <w:tcW w:w="2500" w:type="pct"/>
            <w:tcBorders>
              <w:top w:val="single" w:sz="4" w:space="0" w:color="000000"/>
              <w:bottom w:val="single" w:sz="4" w:space="0" w:color="000000"/>
            </w:tcBorders>
          </w:tcPr>
          <w:p w14:paraId="40776563" w14:textId="77777777" w:rsidR="007248B2" w:rsidRPr="00D90B41" w:rsidRDefault="007248B2" w:rsidP="00503879">
            <w:pPr>
              <w:pStyle w:val="NormalWeb"/>
              <w:spacing w:before="0" w:beforeAutospacing="0" w:after="0" w:afterAutospacing="0"/>
              <w:jc w:val="center"/>
              <w:rPr>
                <w:b/>
                <w:sz w:val="20"/>
                <w:szCs w:val="20"/>
              </w:rPr>
            </w:pPr>
            <w:r w:rsidRPr="00D90B41">
              <w:rPr>
                <w:b/>
                <w:sz w:val="20"/>
                <w:szCs w:val="20"/>
              </w:rPr>
              <w:t>Valor fluxo gerado</w:t>
            </w:r>
          </w:p>
        </w:tc>
      </w:tr>
      <w:tr w:rsidR="007248B2" w:rsidRPr="00D90B41" w14:paraId="564AF754" w14:textId="77777777" w:rsidTr="00D90B41">
        <w:tc>
          <w:tcPr>
            <w:tcW w:w="2500" w:type="pct"/>
            <w:tcBorders>
              <w:top w:val="single" w:sz="4" w:space="0" w:color="000000"/>
            </w:tcBorders>
          </w:tcPr>
          <w:p w14:paraId="2EF0CB98"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T</w:t>
            </w:r>
            <w:r w:rsidRPr="00D90B41">
              <w:rPr>
                <w:sz w:val="20"/>
                <w:szCs w:val="20"/>
                <w:vertAlign w:val="subscript"/>
              </w:rPr>
              <w:t>0</w:t>
            </w:r>
          </w:p>
        </w:tc>
        <w:tc>
          <w:tcPr>
            <w:tcW w:w="2500" w:type="pct"/>
            <w:tcBorders>
              <w:top w:val="single" w:sz="4" w:space="0" w:color="000000"/>
            </w:tcBorders>
          </w:tcPr>
          <w:p w14:paraId="66BF5C76"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198.771.60</w:t>
            </w:r>
          </w:p>
        </w:tc>
      </w:tr>
      <w:tr w:rsidR="007248B2" w:rsidRPr="00D90B41" w14:paraId="356F623C" w14:textId="77777777" w:rsidTr="00D90B41">
        <w:tc>
          <w:tcPr>
            <w:tcW w:w="2500" w:type="pct"/>
          </w:tcPr>
          <w:p w14:paraId="14FF30E7"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T</w:t>
            </w:r>
            <w:r w:rsidRPr="00D90B41">
              <w:rPr>
                <w:sz w:val="20"/>
                <w:szCs w:val="20"/>
                <w:vertAlign w:val="subscript"/>
              </w:rPr>
              <w:t>1</w:t>
            </w:r>
          </w:p>
        </w:tc>
        <w:tc>
          <w:tcPr>
            <w:tcW w:w="2500" w:type="pct"/>
          </w:tcPr>
          <w:p w14:paraId="1D03CA2A"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183.293.37</w:t>
            </w:r>
          </w:p>
        </w:tc>
      </w:tr>
      <w:tr w:rsidR="007248B2" w:rsidRPr="00D90B41" w14:paraId="31D74354" w14:textId="77777777" w:rsidTr="00D90B41">
        <w:tc>
          <w:tcPr>
            <w:tcW w:w="2500" w:type="pct"/>
          </w:tcPr>
          <w:p w14:paraId="0D185B63"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T</w:t>
            </w:r>
            <w:r w:rsidRPr="00D90B41">
              <w:rPr>
                <w:sz w:val="20"/>
                <w:szCs w:val="20"/>
                <w:vertAlign w:val="subscript"/>
              </w:rPr>
              <w:t>2</w:t>
            </w:r>
          </w:p>
        </w:tc>
        <w:tc>
          <w:tcPr>
            <w:tcW w:w="2500" w:type="pct"/>
          </w:tcPr>
          <w:p w14:paraId="7A76924B"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167.780.96</w:t>
            </w:r>
          </w:p>
        </w:tc>
      </w:tr>
      <w:tr w:rsidR="007248B2" w:rsidRPr="00D90B41" w14:paraId="11973DB2" w14:textId="77777777" w:rsidTr="00D90B41">
        <w:tc>
          <w:tcPr>
            <w:tcW w:w="2500" w:type="pct"/>
          </w:tcPr>
          <w:p w14:paraId="2A3EBF90"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T</w:t>
            </w:r>
            <w:r w:rsidRPr="00D90B41">
              <w:rPr>
                <w:sz w:val="20"/>
                <w:szCs w:val="20"/>
                <w:vertAlign w:val="subscript"/>
              </w:rPr>
              <w:t>3</w:t>
            </w:r>
          </w:p>
        </w:tc>
        <w:tc>
          <w:tcPr>
            <w:tcW w:w="2500" w:type="pct"/>
          </w:tcPr>
          <w:p w14:paraId="4447CD2E"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153.144.03</w:t>
            </w:r>
          </w:p>
        </w:tc>
      </w:tr>
      <w:tr w:rsidR="007248B2" w:rsidRPr="00D90B41" w14:paraId="45302A0E" w14:textId="77777777" w:rsidTr="00D90B41">
        <w:tc>
          <w:tcPr>
            <w:tcW w:w="2500" w:type="pct"/>
          </w:tcPr>
          <w:p w14:paraId="7226A349"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T</w:t>
            </w:r>
            <w:r w:rsidRPr="00D90B41">
              <w:rPr>
                <w:sz w:val="20"/>
                <w:szCs w:val="20"/>
                <w:vertAlign w:val="subscript"/>
              </w:rPr>
              <w:t>4</w:t>
            </w:r>
          </w:p>
        </w:tc>
        <w:tc>
          <w:tcPr>
            <w:tcW w:w="2500" w:type="pct"/>
          </w:tcPr>
          <w:p w14:paraId="4F532E9D" w14:textId="77777777" w:rsidR="007248B2" w:rsidRPr="00D90B41" w:rsidRDefault="007248B2" w:rsidP="00503879">
            <w:pPr>
              <w:pStyle w:val="NormalWeb"/>
              <w:spacing w:before="0" w:beforeAutospacing="0" w:after="0" w:afterAutospacing="0"/>
              <w:jc w:val="center"/>
              <w:rPr>
                <w:sz w:val="20"/>
                <w:szCs w:val="20"/>
              </w:rPr>
            </w:pPr>
            <w:r w:rsidRPr="00D90B41">
              <w:rPr>
                <w:sz w:val="20"/>
                <w:szCs w:val="20"/>
              </w:rPr>
              <w:t>138.142.20</w:t>
            </w:r>
          </w:p>
        </w:tc>
      </w:tr>
    </w:tbl>
    <w:p w14:paraId="63CA3FF0" w14:textId="77777777" w:rsidR="007248B2" w:rsidRPr="00D90B41" w:rsidRDefault="007248B2" w:rsidP="007248B2">
      <w:pPr>
        <w:jc w:val="both"/>
        <w:rPr>
          <w:sz w:val="20"/>
          <w:szCs w:val="20"/>
        </w:rPr>
      </w:pPr>
      <w:r w:rsidRPr="00D90B41">
        <w:rPr>
          <w:sz w:val="20"/>
          <w:szCs w:val="20"/>
        </w:rPr>
        <w:t>Fonte: dados da pesquisa.</w:t>
      </w:r>
    </w:p>
    <w:p w14:paraId="68ECE1E2" w14:textId="77777777" w:rsidR="007248B2" w:rsidRPr="00D90B41" w:rsidRDefault="007248B2" w:rsidP="006D5DB6">
      <w:pPr>
        <w:ind w:firstLine="709"/>
        <w:jc w:val="both"/>
        <w:rPr>
          <w:bCs/>
        </w:rPr>
      </w:pPr>
    </w:p>
    <w:p w14:paraId="6A70B914" w14:textId="213DE8A9" w:rsidR="00F24E5A" w:rsidRPr="00D90B41" w:rsidRDefault="00F24E5A" w:rsidP="006D5DB6">
      <w:pPr>
        <w:ind w:firstLine="709"/>
        <w:jc w:val="both"/>
        <w:rPr>
          <w:bCs/>
        </w:rPr>
      </w:pPr>
      <w:r w:rsidRPr="00D90B41">
        <w:rPr>
          <w:bCs/>
        </w:rPr>
        <w:t>Os valores de mercado pesquisados não se alteraram e os dados obtidos pela tabela da Fundação Institu</w:t>
      </w:r>
      <w:r w:rsidR="00D761D0" w:rsidRPr="00D90B41">
        <w:rPr>
          <w:bCs/>
        </w:rPr>
        <w:t>to</w:t>
      </w:r>
      <w:r w:rsidRPr="00D90B41">
        <w:rPr>
          <w:bCs/>
        </w:rPr>
        <w:t xml:space="preserve"> de Pesquisas Econômicas</w:t>
      </w:r>
      <w:r w:rsidR="00A00D59" w:rsidRPr="00D90B41">
        <w:rPr>
          <w:bCs/>
        </w:rPr>
        <w:t>,</w:t>
      </w:r>
      <w:r w:rsidRPr="00D90B41">
        <w:rPr>
          <w:bCs/>
        </w:rPr>
        <w:t xml:space="preserve"> FIPE</w:t>
      </w:r>
      <w:r w:rsidR="00D03AF1" w:rsidRPr="00D90B41">
        <w:rPr>
          <w:bCs/>
        </w:rPr>
        <w:t xml:space="preserve"> (2010)</w:t>
      </w:r>
      <w:r w:rsidRPr="00D90B41">
        <w:rPr>
          <w:bCs/>
        </w:rPr>
        <w:t xml:space="preserve"> levaram em consideração:</w:t>
      </w:r>
    </w:p>
    <w:p w14:paraId="01792410" w14:textId="77777777" w:rsidR="00F24E5A" w:rsidRPr="00D90B41" w:rsidRDefault="00F24E5A" w:rsidP="006D5DB6">
      <w:pPr>
        <w:numPr>
          <w:ilvl w:val="0"/>
          <w:numId w:val="4"/>
        </w:numPr>
        <w:tabs>
          <w:tab w:val="clear" w:pos="1429"/>
          <w:tab w:val="num" w:pos="-426"/>
        </w:tabs>
        <w:ind w:left="0" w:firstLine="0"/>
        <w:jc w:val="both"/>
        <w:rPr>
          <w:noProof/>
        </w:rPr>
      </w:pPr>
      <w:r w:rsidRPr="00D90B41">
        <w:rPr>
          <w:noProof/>
        </w:rPr>
        <w:t>Modelo do ônibus: Convencional com Câmbio Manual Adaptado;</w:t>
      </w:r>
    </w:p>
    <w:p w14:paraId="1F692D97" w14:textId="77777777" w:rsidR="00F24E5A" w:rsidRPr="00D90B41" w:rsidRDefault="00F24E5A" w:rsidP="006D5DB6">
      <w:pPr>
        <w:numPr>
          <w:ilvl w:val="0"/>
          <w:numId w:val="4"/>
        </w:numPr>
        <w:tabs>
          <w:tab w:val="clear" w:pos="1429"/>
          <w:tab w:val="num" w:pos="-426"/>
        </w:tabs>
        <w:ind w:left="0" w:firstLine="0"/>
        <w:jc w:val="both"/>
        <w:rPr>
          <w:noProof/>
        </w:rPr>
      </w:pPr>
      <w:r w:rsidRPr="00D90B41">
        <w:rPr>
          <w:noProof/>
        </w:rPr>
        <w:t>Tipo de Carroceria: Ciferal;</w:t>
      </w:r>
    </w:p>
    <w:p w14:paraId="2106C10A" w14:textId="77777777" w:rsidR="00F24E5A" w:rsidRPr="00D90B41" w:rsidRDefault="00F24E5A" w:rsidP="006D5DB6">
      <w:pPr>
        <w:numPr>
          <w:ilvl w:val="0"/>
          <w:numId w:val="4"/>
        </w:numPr>
        <w:tabs>
          <w:tab w:val="clear" w:pos="1429"/>
          <w:tab w:val="num" w:pos="-426"/>
        </w:tabs>
        <w:ind w:left="0" w:firstLine="0"/>
        <w:jc w:val="both"/>
        <w:rPr>
          <w:noProof/>
        </w:rPr>
      </w:pPr>
      <w:r w:rsidRPr="00D90B41">
        <w:rPr>
          <w:noProof/>
        </w:rPr>
        <w:t>Marca: Mercedes Benz;</w:t>
      </w:r>
    </w:p>
    <w:p w14:paraId="1B28710B" w14:textId="77777777" w:rsidR="00F24E5A" w:rsidRPr="00D90B41" w:rsidRDefault="00F24E5A" w:rsidP="006D5DB6">
      <w:pPr>
        <w:numPr>
          <w:ilvl w:val="0"/>
          <w:numId w:val="4"/>
        </w:numPr>
        <w:tabs>
          <w:tab w:val="clear" w:pos="1429"/>
          <w:tab w:val="num" w:pos="-426"/>
        </w:tabs>
        <w:ind w:left="0" w:firstLine="0"/>
        <w:jc w:val="both"/>
        <w:rPr>
          <w:noProof/>
        </w:rPr>
      </w:pPr>
      <w:r w:rsidRPr="00D90B41">
        <w:rPr>
          <w:noProof/>
        </w:rPr>
        <w:t>Chassi: OF 1722;</w:t>
      </w:r>
    </w:p>
    <w:p w14:paraId="79856B00" w14:textId="77777777" w:rsidR="001837B8" w:rsidRPr="00D90B41" w:rsidRDefault="00F24E5A" w:rsidP="006D5DB6">
      <w:pPr>
        <w:ind w:firstLine="709"/>
        <w:jc w:val="both"/>
        <w:rPr>
          <w:noProof/>
        </w:rPr>
      </w:pPr>
      <w:r w:rsidRPr="00D90B41">
        <w:rPr>
          <w:noProof/>
        </w:rPr>
        <w:t>Após pesquisa os valo</w:t>
      </w:r>
      <w:r w:rsidR="00CD6C34" w:rsidRPr="00D90B41">
        <w:rPr>
          <w:noProof/>
        </w:rPr>
        <w:t>res de mercado apurados foram apresentados na Tabela 4.</w:t>
      </w:r>
    </w:p>
    <w:p w14:paraId="7DAA4235" w14:textId="77777777" w:rsidR="007248B2" w:rsidRPr="00D90B41" w:rsidRDefault="007248B2" w:rsidP="006D5DB6">
      <w:pPr>
        <w:ind w:firstLine="709"/>
        <w:jc w:val="both"/>
        <w:rPr>
          <w:noProof/>
        </w:rPr>
      </w:pPr>
    </w:p>
    <w:p w14:paraId="6D64B8E0" w14:textId="2C126D2F" w:rsidR="007248B2" w:rsidRPr="00D90B41" w:rsidRDefault="0017767E" w:rsidP="0017767E">
      <w:pPr>
        <w:jc w:val="center"/>
        <w:rPr>
          <w:b/>
          <w:noProof/>
          <w:sz w:val="20"/>
          <w:szCs w:val="20"/>
        </w:rPr>
      </w:pPr>
      <w:r w:rsidRPr="00D90B41">
        <w:rPr>
          <w:b/>
          <w:noProof/>
          <w:sz w:val="20"/>
          <w:szCs w:val="20"/>
        </w:rPr>
        <w:t>TABELA 4: VALOR DE MERCADO ÔNIBUS POR ANO.</w:t>
      </w:r>
    </w:p>
    <w:tbl>
      <w:tblPr>
        <w:tblW w:w="0" w:type="auto"/>
        <w:tblBorders>
          <w:top w:val="single" w:sz="4" w:space="0" w:color="000000"/>
          <w:bottom w:val="single" w:sz="4" w:space="0" w:color="000000"/>
        </w:tblBorders>
        <w:tblLook w:val="04A0" w:firstRow="1" w:lastRow="0" w:firstColumn="1" w:lastColumn="0" w:noHBand="0" w:noVBand="1"/>
      </w:tblPr>
      <w:tblGrid>
        <w:gridCol w:w="4605"/>
        <w:gridCol w:w="4606"/>
      </w:tblGrid>
      <w:tr w:rsidR="007248B2" w:rsidRPr="00D90B41" w14:paraId="48A7B447" w14:textId="77777777" w:rsidTr="00D90B41">
        <w:tc>
          <w:tcPr>
            <w:tcW w:w="4605" w:type="dxa"/>
            <w:tcBorders>
              <w:top w:val="single" w:sz="4" w:space="0" w:color="000000"/>
              <w:bottom w:val="single" w:sz="4" w:space="0" w:color="000000"/>
            </w:tcBorders>
          </w:tcPr>
          <w:p w14:paraId="4C15520D" w14:textId="77777777" w:rsidR="007248B2" w:rsidRPr="00D90B41" w:rsidRDefault="007248B2" w:rsidP="00503879">
            <w:pPr>
              <w:jc w:val="center"/>
              <w:rPr>
                <w:noProof/>
                <w:sz w:val="20"/>
                <w:szCs w:val="20"/>
              </w:rPr>
            </w:pPr>
            <w:r w:rsidRPr="00D90B41">
              <w:rPr>
                <w:noProof/>
                <w:sz w:val="20"/>
                <w:szCs w:val="20"/>
              </w:rPr>
              <w:t>Ano</w:t>
            </w:r>
          </w:p>
        </w:tc>
        <w:tc>
          <w:tcPr>
            <w:tcW w:w="4606" w:type="dxa"/>
            <w:tcBorders>
              <w:top w:val="single" w:sz="4" w:space="0" w:color="000000"/>
              <w:bottom w:val="single" w:sz="4" w:space="0" w:color="000000"/>
            </w:tcBorders>
          </w:tcPr>
          <w:p w14:paraId="68F98D1E" w14:textId="77777777" w:rsidR="007248B2" w:rsidRPr="00D90B41" w:rsidRDefault="007248B2" w:rsidP="00503879">
            <w:pPr>
              <w:jc w:val="center"/>
              <w:rPr>
                <w:noProof/>
                <w:sz w:val="20"/>
                <w:szCs w:val="20"/>
              </w:rPr>
            </w:pPr>
            <w:r w:rsidRPr="00D90B41">
              <w:rPr>
                <w:noProof/>
                <w:sz w:val="20"/>
                <w:szCs w:val="20"/>
              </w:rPr>
              <w:t>Valor Tabela FIPE</w:t>
            </w:r>
          </w:p>
        </w:tc>
      </w:tr>
      <w:tr w:rsidR="007248B2" w:rsidRPr="00D90B41" w14:paraId="168229C5" w14:textId="77777777" w:rsidTr="00D90B41">
        <w:tc>
          <w:tcPr>
            <w:tcW w:w="4605" w:type="dxa"/>
            <w:tcBorders>
              <w:top w:val="single" w:sz="4" w:space="0" w:color="000000"/>
            </w:tcBorders>
          </w:tcPr>
          <w:p w14:paraId="64BBF5B6" w14:textId="77777777" w:rsidR="007248B2" w:rsidRPr="00D90B41" w:rsidRDefault="007248B2" w:rsidP="00503879">
            <w:pPr>
              <w:jc w:val="center"/>
              <w:rPr>
                <w:noProof/>
                <w:sz w:val="20"/>
                <w:szCs w:val="20"/>
              </w:rPr>
            </w:pPr>
            <w:r w:rsidRPr="00D90B41">
              <w:rPr>
                <w:noProof/>
                <w:sz w:val="20"/>
                <w:szCs w:val="20"/>
              </w:rPr>
              <w:t>2008</w:t>
            </w:r>
          </w:p>
        </w:tc>
        <w:tc>
          <w:tcPr>
            <w:tcW w:w="4606" w:type="dxa"/>
            <w:tcBorders>
              <w:top w:val="single" w:sz="4" w:space="0" w:color="000000"/>
            </w:tcBorders>
          </w:tcPr>
          <w:p w14:paraId="19CE32DE" w14:textId="77777777" w:rsidR="007248B2" w:rsidRPr="00D90B41" w:rsidRDefault="007248B2" w:rsidP="00503879">
            <w:pPr>
              <w:jc w:val="center"/>
              <w:rPr>
                <w:noProof/>
                <w:sz w:val="20"/>
                <w:szCs w:val="20"/>
              </w:rPr>
            </w:pPr>
            <w:r w:rsidRPr="00D90B41">
              <w:rPr>
                <w:noProof/>
                <w:sz w:val="20"/>
                <w:szCs w:val="20"/>
              </w:rPr>
              <w:t>225.000.00</w:t>
            </w:r>
          </w:p>
        </w:tc>
      </w:tr>
      <w:tr w:rsidR="007248B2" w:rsidRPr="00D90B41" w14:paraId="6228DAE8" w14:textId="77777777" w:rsidTr="00D90B41">
        <w:tc>
          <w:tcPr>
            <w:tcW w:w="4605" w:type="dxa"/>
          </w:tcPr>
          <w:p w14:paraId="1A892A1C" w14:textId="77777777" w:rsidR="007248B2" w:rsidRPr="00D90B41" w:rsidRDefault="007248B2" w:rsidP="00503879">
            <w:pPr>
              <w:jc w:val="center"/>
              <w:rPr>
                <w:noProof/>
                <w:sz w:val="20"/>
                <w:szCs w:val="20"/>
              </w:rPr>
            </w:pPr>
            <w:r w:rsidRPr="00D90B41">
              <w:rPr>
                <w:noProof/>
                <w:sz w:val="20"/>
                <w:szCs w:val="20"/>
              </w:rPr>
              <w:t>2007</w:t>
            </w:r>
          </w:p>
        </w:tc>
        <w:tc>
          <w:tcPr>
            <w:tcW w:w="4606" w:type="dxa"/>
          </w:tcPr>
          <w:p w14:paraId="1B2128D9" w14:textId="77777777" w:rsidR="007248B2" w:rsidRPr="00D90B41" w:rsidRDefault="007248B2" w:rsidP="00503879">
            <w:pPr>
              <w:jc w:val="center"/>
              <w:rPr>
                <w:noProof/>
                <w:sz w:val="20"/>
                <w:szCs w:val="20"/>
              </w:rPr>
            </w:pPr>
            <w:r w:rsidRPr="00D90B41">
              <w:rPr>
                <w:noProof/>
                <w:sz w:val="20"/>
                <w:szCs w:val="20"/>
              </w:rPr>
              <w:t>210.000.00</w:t>
            </w:r>
          </w:p>
        </w:tc>
      </w:tr>
      <w:tr w:rsidR="007248B2" w:rsidRPr="00D90B41" w14:paraId="5F26ED20" w14:textId="77777777" w:rsidTr="00D90B41">
        <w:tc>
          <w:tcPr>
            <w:tcW w:w="4605" w:type="dxa"/>
          </w:tcPr>
          <w:p w14:paraId="5462DA76" w14:textId="77777777" w:rsidR="007248B2" w:rsidRPr="00D90B41" w:rsidRDefault="007248B2" w:rsidP="00503879">
            <w:pPr>
              <w:jc w:val="center"/>
              <w:rPr>
                <w:noProof/>
                <w:sz w:val="20"/>
                <w:szCs w:val="20"/>
              </w:rPr>
            </w:pPr>
            <w:r w:rsidRPr="00D90B41">
              <w:rPr>
                <w:noProof/>
                <w:sz w:val="20"/>
                <w:szCs w:val="20"/>
              </w:rPr>
              <w:t>2006</w:t>
            </w:r>
          </w:p>
        </w:tc>
        <w:tc>
          <w:tcPr>
            <w:tcW w:w="4606" w:type="dxa"/>
          </w:tcPr>
          <w:p w14:paraId="6F63B516" w14:textId="77777777" w:rsidR="007248B2" w:rsidRPr="00D90B41" w:rsidRDefault="007248B2" w:rsidP="00503879">
            <w:pPr>
              <w:jc w:val="center"/>
              <w:rPr>
                <w:noProof/>
                <w:sz w:val="20"/>
                <w:szCs w:val="20"/>
              </w:rPr>
            </w:pPr>
            <w:r w:rsidRPr="00D90B41">
              <w:rPr>
                <w:noProof/>
                <w:sz w:val="20"/>
                <w:szCs w:val="20"/>
              </w:rPr>
              <w:t>174.000.00</w:t>
            </w:r>
          </w:p>
        </w:tc>
      </w:tr>
      <w:tr w:rsidR="007248B2" w:rsidRPr="00D90B41" w14:paraId="5725E0D5" w14:textId="77777777" w:rsidTr="00D90B41">
        <w:tc>
          <w:tcPr>
            <w:tcW w:w="4605" w:type="dxa"/>
          </w:tcPr>
          <w:p w14:paraId="7363C042" w14:textId="77777777" w:rsidR="007248B2" w:rsidRPr="00D90B41" w:rsidRDefault="007248B2" w:rsidP="00503879">
            <w:pPr>
              <w:jc w:val="center"/>
              <w:rPr>
                <w:noProof/>
                <w:sz w:val="20"/>
                <w:szCs w:val="20"/>
              </w:rPr>
            </w:pPr>
            <w:r w:rsidRPr="00D90B41">
              <w:rPr>
                <w:noProof/>
                <w:sz w:val="20"/>
                <w:szCs w:val="20"/>
              </w:rPr>
              <w:t>2005</w:t>
            </w:r>
          </w:p>
        </w:tc>
        <w:tc>
          <w:tcPr>
            <w:tcW w:w="4606" w:type="dxa"/>
          </w:tcPr>
          <w:p w14:paraId="54D3A9CC" w14:textId="77777777" w:rsidR="007248B2" w:rsidRPr="00D90B41" w:rsidRDefault="007248B2" w:rsidP="00503879">
            <w:pPr>
              <w:jc w:val="center"/>
              <w:rPr>
                <w:noProof/>
                <w:sz w:val="20"/>
                <w:szCs w:val="20"/>
              </w:rPr>
            </w:pPr>
            <w:r w:rsidRPr="00D90B41">
              <w:rPr>
                <w:noProof/>
                <w:sz w:val="20"/>
                <w:szCs w:val="20"/>
              </w:rPr>
              <w:t>140.000.00</w:t>
            </w:r>
          </w:p>
        </w:tc>
      </w:tr>
      <w:tr w:rsidR="007248B2" w:rsidRPr="00D90B41" w14:paraId="6CA39355" w14:textId="77777777" w:rsidTr="00D90B41">
        <w:tc>
          <w:tcPr>
            <w:tcW w:w="4605" w:type="dxa"/>
          </w:tcPr>
          <w:p w14:paraId="632F3088" w14:textId="77777777" w:rsidR="007248B2" w:rsidRPr="00D90B41" w:rsidRDefault="007248B2" w:rsidP="00503879">
            <w:pPr>
              <w:jc w:val="center"/>
              <w:rPr>
                <w:noProof/>
                <w:sz w:val="20"/>
                <w:szCs w:val="20"/>
              </w:rPr>
            </w:pPr>
            <w:r w:rsidRPr="00D90B41">
              <w:rPr>
                <w:noProof/>
                <w:sz w:val="20"/>
                <w:szCs w:val="20"/>
              </w:rPr>
              <w:t>2004</w:t>
            </w:r>
          </w:p>
        </w:tc>
        <w:tc>
          <w:tcPr>
            <w:tcW w:w="4606" w:type="dxa"/>
          </w:tcPr>
          <w:p w14:paraId="2465B37D" w14:textId="77777777" w:rsidR="007248B2" w:rsidRPr="00D90B41" w:rsidRDefault="007248B2" w:rsidP="00503879">
            <w:pPr>
              <w:jc w:val="center"/>
              <w:rPr>
                <w:noProof/>
                <w:sz w:val="20"/>
                <w:szCs w:val="20"/>
              </w:rPr>
            </w:pPr>
            <w:r w:rsidRPr="00D90B41">
              <w:rPr>
                <w:noProof/>
                <w:sz w:val="20"/>
                <w:szCs w:val="20"/>
              </w:rPr>
              <w:t>120.000.00</w:t>
            </w:r>
          </w:p>
        </w:tc>
      </w:tr>
    </w:tbl>
    <w:p w14:paraId="5A58044F" w14:textId="77777777" w:rsidR="007248B2" w:rsidRPr="00D90B41" w:rsidRDefault="007248B2" w:rsidP="007248B2">
      <w:pPr>
        <w:jc w:val="both"/>
        <w:rPr>
          <w:b/>
          <w:noProof/>
          <w:sz w:val="20"/>
          <w:szCs w:val="20"/>
        </w:rPr>
      </w:pPr>
      <w:r w:rsidRPr="00D90B41">
        <w:rPr>
          <w:noProof/>
          <w:sz w:val="20"/>
          <w:szCs w:val="20"/>
        </w:rPr>
        <w:t>Fonte</w:t>
      </w:r>
      <w:r w:rsidRPr="00D90B41">
        <w:rPr>
          <w:b/>
          <w:noProof/>
          <w:sz w:val="20"/>
          <w:szCs w:val="20"/>
        </w:rPr>
        <w:t xml:space="preserve">: </w:t>
      </w:r>
      <w:r w:rsidRPr="00D90B41">
        <w:rPr>
          <w:noProof/>
          <w:sz w:val="20"/>
          <w:szCs w:val="20"/>
        </w:rPr>
        <w:t>dados da pesquisa.</w:t>
      </w:r>
    </w:p>
    <w:p w14:paraId="07BAE098" w14:textId="77777777" w:rsidR="007248B2" w:rsidRPr="00D90B41" w:rsidRDefault="007248B2" w:rsidP="006D5DB6">
      <w:pPr>
        <w:ind w:firstLine="709"/>
        <w:jc w:val="both"/>
        <w:rPr>
          <w:lang w:val="pt-PT"/>
        </w:rPr>
      </w:pPr>
    </w:p>
    <w:p w14:paraId="1D245D61" w14:textId="5BCF2F2B" w:rsidR="00F24E5A" w:rsidRPr="00D90B41" w:rsidRDefault="00F24E5A" w:rsidP="006D5DB6">
      <w:pPr>
        <w:ind w:firstLine="709"/>
        <w:jc w:val="both"/>
        <w:rPr>
          <w:lang w:val="pt-PT"/>
        </w:rPr>
      </w:pPr>
      <w:r w:rsidRPr="00D90B41">
        <w:rPr>
          <w:lang w:val="pt-PT"/>
        </w:rPr>
        <w:t xml:space="preserve">Calculado os valores do modelo para a tomada de decisão deve-se comparar o valor esperado do ônibus por fluxo de caixa com o valor de </w:t>
      </w:r>
      <w:r w:rsidR="001B4746" w:rsidRPr="00D90B41">
        <w:rPr>
          <w:lang w:val="pt-PT"/>
        </w:rPr>
        <w:t xml:space="preserve">mercado, </w:t>
      </w:r>
      <w:r w:rsidR="00CD6C34" w:rsidRPr="00D90B41">
        <w:rPr>
          <w:lang w:val="pt-PT"/>
        </w:rPr>
        <w:t>representado na Tabela 5.</w:t>
      </w:r>
    </w:p>
    <w:p w14:paraId="48564C20" w14:textId="77777777" w:rsidR="007248B2" w:rsidRPr="00D90B41" w:rsidRDefault="007248B2" w:rsidP="0017767E">
      <w:pPr>
        <w:ind w:firstLine="709"/>
        <w:jc w:val="center"/>
        <w:rPr>
          <w:lang w:val="pt-PT"/>
        </w:rPr>
      </w:pPr>
    </w:p>
    <w:p w14:paraId="57DC6848" w14:textId="77164983" w:rsidR="007248B2" w:rsidRPr="00D90B41" w:rsidRDefault="0017767E" w:rsidP="0017767E">
      <w:pPr>
        <w:pStyle w:val="PargrafodaLista"/>
        <w:ind w:left="0"/>
        <w:jc w:val="center"/>
        <w:rPr>
          <w:b/>
          <w:sz w:val="20"/>
          <w:szCs w:val="20"/>
          <w:lang w:val="pt-PT"/>
        </w:rPr>
      </w:pPr>
      <w:r w:rsidRPr="00D90B41">
        <w:rPr>
          <w:b/>
          <w:sz w:val="20"/>
          <w:szCs w:val="20"/>
          <w:lang w:val="pt-PT"/>
        </w:rPr>
        <w:t>TABELA 5: EVOLUÇÃO FLUXO DE CAIXA E VALOR DE MERCADO COM TAXA CRESCIMENTO CUSTO MANUTENÇÃO NÃO CONSTANTE.</w:t>
      </w:r>
    </w:p>
    <w:tbl>
      <w:tblPr>
        <w:tblW w:w="9086" w:type="dxa"/>
        <w:tblInd w:w="56" w:type="dxa"/>
        <w:tblCellMar>
          <w:left w:w="70" w:type="dxa"/>
          <w:right w:w="70" w:type="dxa"/>
        </w:tblCellMar>
        <w:tblLook w:val="04A0" w:firstRow="1" w:lastRow="0" w:firstColumn="1" w:lastColumn="0" w:noHBand="0" w:noVBand="1"/>
      </w:tblPr>
      <w:tblGrid>
        <w:gridCol w:w="1432"/>
        <w:gridCol w:w="2126"/>
        <w:gridCol w:w="1985"/>
        <w:gridCol w:w="1417"/>
        <w:gridCol w:w="2126"/>
      </w:tblGrid>
      <w:tr w:rsidR="007248B2" w:rsidRPr="00D90B41" w14:paraId="769A7DCD" w14:textId="77777777" w:rsidTr="00D90B41">
        <w:trPr>
          <w:trHeight w:val="615"/>
        </w:trPr>
        <w:tc>
          <w:tcPr>
            <w:tcW w:w="1432" w:type="dxa"/>
            <w:tcBorders>
              <w:top w:val="single" w:sz="4" w:space="0" w:color="auto"/>
              <w:left w:val="nil"/>
              <w:bottom w:val="single" w:sz="8" w:space="0" w:color="auto"/>
              <w:right w:val="nil"/>
            </w:tcBorders>
            <w:shd w:val="clear" w:color="auto" w:fill="auto"/>
            <w:hideMark/>
          </w:tcPr>
          <w:p w14:paraId="3D998459" w14:textId="77777777" w:rsidR="007248B2" w:rsidRPr="00D90B41" w:rsidRDefault="007248B2" w:rsidP="00503879">
            <w:pPr>
              <w:jc w:val="center"/>
              <w:rPr>
                <w:color w:val="000000"/>
                <w:sz w:val="22"/>
                <w:szCs w:val="22"/>
              </w:rPr>
            </w:pPr>
            <w:r w:rsidRPr="00D90B41">
              <w:rPr>
                <w:color w:val="000000"/>
                <w:sz w:val="22"/>
                <w:szCs w:val="22"/>
                <w:lang w:val="pt-PT"/>
              </w:rPr>
              <w:t>Ano</w:t>
            </w:r>
          </w:p>
        </w:tc>
        <w:tc>
          <w:tcPr>
            <w:tcW w:w="2126" w:type="dxa"/>
            <w:tcBorders>
              <w:top w:val="single" w:sz="4" w:space="0" w:color="auto"/>
              <w:left w:val="nil"/>
              <w:bottom w:val="single" w:sz="8" w:space="0" w:color="auto"/>
              <w:right w:val="nil"/>
            </w:tcBorders>
            <w:shd w:val="clear" w:color="auto" w:fill="auto"/>
            <w:hideMark/>
          </w:tcPr>
          <w:p w14:paraId="45771D47" w14:textId="77777777" w:rsidR="007248B2" w:rsidRPr="00D90B41" w:rsidRDefault="007248B2" w:rsidP="00503879">
            <w:pPr>
              <w:jc w:val="center"/>
              <w:rPr>
                <w:color w:val="000000"/>
                <w:sz w:val="22"/>
                <w:szCs w:val="22"/>
              </w:rPr>
            </w:pPr>
            <w:r w:rsidRPr="00D90B41">
              <w:rPr>
                <w:color w:val="000000"/>
                <w:sz w:val="22"/>
                <w:szCs w:val="22"/>
                <w:lang w:val="pt-PT"/>
              </w:rPr>
              <w:t>Valor do fluxo gerado (VFG)</w:t>
            </w:r>
          </w:p>
        </w:tc>
        <w:tc>
          <w:tcPr>
            <w:tcW w:w="1985" w:type="dxa"/>
            <w:tcBorders>
              <w:top w:val="single" w:sz="4" w:space="0" w:color="auto"/>
              <w:left w:val="nil"/>
              <w:bottom w:val="single" w:sz="8" w:space="0" w:color="auto"/>
              <w:right w:val="nil"/>
            </w:tcBorders>
            <w:shd w:val="clear" w:color="auto" w:fill="auto"/>
            <w:hideMark/>
          </w:tcPr>
          <w:p w14:paraId="05AB098F" w14:textId="77777777" w:rsidR="007248B2" w:rsidRPr="00D90B41" w:rsidRDefault="007248B2" w:rsidP="00503879">
            <w:pPr>
              <w:jc w:val="center"/>
              <w:rPr>
                <w:color w:val="000000"/>
                <w:sz w:val="22"/>
                <w:szCs w:val="22"/>
              </w:rPr>
            </w:pPr>
            <w:r w:rsidRPr="00D90B41">
              <w:rPr>
                <w:color w:val="000000"/>
                <w:sz w:val="22"/>
                <w:szCs w:val="22"/>
                <w:lang w:val="pt-PT"/>
              </w:rPr>
              <w:t>Valor Tabela FIPE (VTF)</w:t>
            </w:r>
          </w:p>
        </w:tc>
        <w:tc>
          <w:tcPr>
            <w:tcW w:w="3543" w:type="dxa"/>
            <w:gridSpan w:val="2"/>
            <w:tcBorders>
              <w:top w:val="single" w:sz="4" w:space="0" w:color="auto"/>
              <w:left w:val="nil"/>
              <w:bottom w:val="single" w:sz="8" w:space="0" w:color="auto"/>
              <w:right w:val="nil"/>
            </w:tcBorders>
            <w:shd w:val="clear" w:color="auto" w:fill="auto"/>
            <w:vAlign w:val="center"/>
            <w:hideMark/>
          </w:tcPr>
          <w:p w14:paraId="0D9A617C" w14:textId="77777777" w:rsidR="007248B2" w:rsidRPr="00D90B41" w:rsidRDefault="007248B2" w:rsidP="00503879">
            <w:pPr>
              <w:jc w:val="center"/>
              <w:rPr>
                <w:color w:val="000000"/>
                <w:sz w:val="22"/>
                <w:szCs w:val="22"/>
              </w:rPr>
            </w:pPr>
            <w:r w:rsidRPr="00D90B41">
              <w:rPr>
                <w:color w:val="000000"/>
                <w:sz w:val="22"/>
                <w:szCs w:val="22"/>
              </w:rPr>
              <w:t>Diferença entre VFG e VTF</w:t>
            </w:r>
          </w:p>
        </w:tc>
      </w:tr>
      <w:tr w:rsidR="007248B2" w:rsidRPr="00D90B41" w14:paraId="754C79CA" w14:textId="77777777" w:rsidTr="00D90B41">
        <w:trPr>
          <w:trHeight w:val="360"/>
        </w:trPr>
        <w:tc>
          <w:tcPr>
            <w:tcW w:w="1432" w:type="dxa"/>
            <w:tcBorders>
              <w:top w:val="nil"/>
              <w:left w:val="nil"/>
              <w:bottom w:val="nil"/>
              <w:right w:val="nil"/>
            </w:tcBorders>
            <w:shd w:val="clear" w:color="auto" w:fill="auto"/>
            <w:vAlign w:val="center"/>
            <w:hideMark/>
          </w:tcPr>
          <w:p w14:paraId="1FD924AD" w14:textId="77777777" w:rsidR="007248B2" w:rsidRPr="00D90B41" w:rsidRDefault="007248B2" w:rsidP="00503879">
            <w:pPr>
              <w:jc w:val="center"/>
              <w:rPr>
                <w:bCs/>
                <w:color w:val="000000"/>
                <w:sz w:val="22"/>
                <w:szCs w:val="22"/>
              </w:rPr>
            </w:pPr>
            <w:r w:rsidRPr="00D90B41">
              <w:rPr>
                <w:bCs/>
                <w:color w:val="000000"/>
                <w:sz w:val="22"/>
                <w:szCs w:val="22"/>
              </w:rPr>
              <w:t>T</w:t>
            </w:r>
            <w:r w:rsidRPr="00D90B41">
              <w:rPr>
                <w:color w:val="000000"/>
                <w:sz w:val="22"/>
                <w:vertAlign w:val="subscript"/>
              </w:rPr>
              <w:t>0</w:t>
            </w:r>
          </w:p>
        </w:tc>
        <w:tc>
          <w:tcPr>
            <w:tcW w:w="2126" w:type="dxa"/>
            <w:tcBorders>
              <w:top w:val="nil"/>
              <w:left w:val="nil"/>
              <w:bottom w:val="nil"/>
              <w:right w:val="nil"/>
            </w:tcBorders>
            <w:shd w:val="clear" w:color="auto" w:fill="auto"/>
            <w:vAlign w:val="center"/>
            <w:hideMark/>
          </w:tcPr>
          <w:p w14:paraId="6860B66B" w14:textId="77777777" w:rsidR="007248B2" w:rsidRPr="00D90B41" w:rsidRDefault="007248B2" w:rsidP="00503879">
            <w:pPr>
              <w:jc w:val="center"/>
              <w:rPr>
                <w:color w:val="000000"/>
                <w:sz w:val="22"/>
              </w:rPr>
            </w:pPr>
            <w:r w:rsidRPr="00D90B41">
              <w:rPr>
                <w:color w:val="000000"/>
                <w:sz w:val="22"/>
              </w:rPr>
              <w:t>198.771,61</w:t>
            </w:r>
          </w:p>
        </w:tc>
        <w:tc>
          <w:tcPr>
            <w:tcW w:w="1985" w:type="dxa"/>
            <w:tcBorders>
              <w:top w:val="nil"/>
              <w:left w:val="nil"/>
              <w:bottom w:val="nil"/>
              <w:right w:val="nil"/>
            </w:tcBorders>
            <w:shd w:val="clear" w:color="auto" w:fill="auto"/>
            <w:vAlign w:val="center"/>
            <w:hideMark/>
          </w:tcPr>
          <w:p w14:paraId="61432234" w14:textId="77777777" w:rsidR="007248B2" w:rsidRPr="00D90B41" w:rsidRDefault="007248B2" w:rsidP="00503879">
            <w:pPr>
              <w:jc w:val="center"/>
              <w:rPr>
                <w:color w:val="000000"/>
                <w:sz w:val="22"/>
              </w:rPr>
            </w:pPr>
            <w:r w:rsidRPr="00D90B41">
              <w:rPr>
                <w:color w:val="000000"/>
                <w:sz w:val="22"/>
              </w:rPr>
              <w:t>225.000,00</w:t>
            </w:r>
          </w:p>
        </w:tc>
        <w:tc>
          <w:tcPr>
            <w:tcW w:w="1417" w:type="dxa"/>
            <w:tcBorders>
              <w:top w:val="nil"/>
              <w:left w:val="nil"/>
              <w:bottom w:val="nil"/>
              <w:right w:val="nil"/>
            </w:tcBorders>
            <w:shd w:val="clear" w:color="auto" w:fill="auto"/>
            <w:noWrap/>
            <w:vAlign w:val="center"/>
            <w:hideMark/>
          </w:tcPr>
          <w:p w14:paraId="6783FDFA" w14:textId="77777777" w:rsidR="007248B2" w:rsidRPr="00D90B41" w:rsidRDefault="007248B2" w:rsidP="00503879">
            <w:pPr>
              <w:jc w:val="center"/>
              <w:rPr>
                <w:color w:val="000000"/>
                <w:sz w:val="22"/>
              </w:rPr>
            </w:pPr>
            <w:r w:rsidRPr="00D90B41">
              <w:rPr>
                <w:color w:val="000000"/>
                <w:sz w:val="22"/>
              </w:rPr>
              <w:t>26.228,39</w:t>
            </w:r>
          </w:p>
        </w:tc>
        <w:tc>
          <w:tcPr>
            <w:tcW w:w="2126" w:type="dxa"/>
            <w:tcBorders>
              <w:top w:val="nil"/>
              <w:left w:val="nil"/>
              <w:bottom w:val="nil"/>
              <w:right w:val="nil"/>
            </w:tcBorders>
            <w:shd w:val="clear" w:color="auto" w:fill="auto"/>
            <w:noWrap/>
            <w:vAlign w:val="center"/>
            <w:hideMark/>
          </w:tcPr>
          <w:p w14:paraId="4DB35EE6" w14:textId="77777777" w:rsidR="007248B2" w:rsidRPr="00D90B41" w:rsidRDefault="007248B2" w:rsidP="00503879">
            <w:pPr>
              <w:jc w:val="center"/>
              <w:rPr>
                <w:color w:val="000000"/>
                <w:sz w:val="22"/>
              </w:rPr>
            </w:pPr>
            <w:proofErr w:type="spellStart"/>
            <w:r w:rsidRPr="00D90B41">
              <w:rPr>
                <w:color w:val="000000"/>
                <w:sz w:val="22"/>
              </w:rPr>
              <w:t>Vr</w:t>
            </w:r>
            <w:proofErr w:type="spellEnd"/>
            <w:r w:rsidRPr="00D90B41">
              <w:rPr>
                <w:color w:val="000000"/>
                <w:sz w:val="22"/>
              </w:rPr>
              <w:t>. Mercado Maior</w:t>
            </w:r>
          </w:p>
        </w:tc>
      </w:tr>
      <w:tr w:rsidR="007248B2" w:rsidRPr="00D90B41" w14:paraId="34A254BC" w14:textId="77777777" w:rsidTr="00D90B41">
        <w:trPr>
          <w:trHeight w:val="360"/>
        </w:trPr>
        <w:tc>
          <w:tcPr>
            <w:tcW w:w="1432" w:type="dxa"/>
            <w:tcBorders>
              <w:top w:val="nil"/>
              <w:left w:val="nil"/>
              <w:bottom w:val="nil"/>
              <w:right w:val="nil"/>
            </w:tcBorders>
            <w:shd w:val="clear" w:color="auto" w:fill="auto"/>
            <w:vAlign w:val="center"/>
            <w:hideMark/>
          </w:tcPr>
          <w:p w14:paraId="11E92B3A" w14:textId="77777777" w:rsidR="007248B2" w:rsidRPr="00D90B41" w:rsidRDefault="007248B2" w:rsidP="00503879">
            <w:pPr>
              <w:jc w:val="center"/>
              <w:rPr>
                <w:color w:val="000000"/>
                <w:sz w:val="22"/>
                <w:szCs w:val="22"/>
              </w:rPr>
            </w:pPr>
            <w:r w:rsidRPr="00D90B41">
              <w:rPr>
                <w:bCs/>
                <w:color w:val="000000"/>
                <w:sz w:val="22"/>
                <w:szCs w:val="22"/>
              </w:rPr>
              <w:t>T</w:t>
            </w:r>
            <w:r w:rsidRPr="00D90B41">
              <w:rPr>
                <w:color w:val="000000"/>
                <w:sz w:val="22"/>
                <w:vertAlign w:val="subscript"/>
              </w:rPr>
              <w:t>1</w:t>
            </w:r>
          </w:p>
        </w:tc>
        <w:tc>
          <w:tcPr>
            <w:tcW w:w="2126" w:type="dxa"/>
            <w:tcBorders>
              <w:top w:val="nil"/>
              <w:left w:val="nil"/>
              <w:bottom w:val="nil"/>
              <w:right w:val="nil"/>
            </w:tcBorders>
            <w:shd w:val="clear" w:color="auto" w:fill="auto"/>
            <w:vAlign w:val="center"/>
            <w:hideMark/>
          </w:tcPr>
          <w:p w14:paraId="392C18D4" w14:textId="77777777" w:rsidR="007248B2" w:rsidRPr="00D90B41" w:rsidRDefault="007248B2" w:rsidP="00503879">
            <w:pPr>
              <w:jc w:val="center"/>
              <w:rPr>
                <w:color w:val="000000"/>
                <w:sz w:val="22"/>
              </w:rPr>
            </w:pPr>
            <w:r w:rsidRPr="00D90B41">
              <w:rPr>
                <w:color w:val="000000"/>
                <w:sz w:val="22"/>
              </w:rPr>
              <w:t>183.293,37</w:t>
            </w:r>
          </w:p>
        </w:tc>
        <w:tc>
          <w:tcPr>
            <w:tcW w:w="1985" w:type="dxa"/>
            <w:tcBorders>
              <w:top w:val="nil"/>
              <w:left w:val="nil"/>
              <w:bottom w:val="nil"/>
              <w:right w:val="nil"/>
            </w:tcBorders>
            <w:shd w:val="clear" w:color="auto" w:fill="auto"/>
            <w:vAlign w:val="center"/>
            <w:hideMark/>
          </w:tcPr>
          <w:p w14:paraId="6BC13ECD" w14:textId="77777777" w:rsidR="007248B2" w:rsidRPr="00D90B41" w:rsidRDefault="007248B2" w:rsidP="00503879">
            <w:pPr>
              <w:jc w:val="center"/>
              <w:rPr>
                <w:color w:val="000000"/>
                <w:sz w:val="22"/>
              </w:rPr>
            </w:pPr>
            <w:r w:rsidRPr="00D90B41">
              <w:rPr>
                <w:color w:val="000000"/>
                <w:sz w:val="22"/>
              </w:rPr>
              <w:t>210.000,00</w:t>
            </w:r>
          </w:p>
        </w:tc>
        <w:tc>
          <w:tcPr>
            <w:tcW w:w="1417" w:type="dxa"/>
            <w:tcBorders>
              <w:top w:val="nil"/>
              <w:left w:val="nil"/>
              <w:bottom w:val="nil"/>
              <w:right w:val="nil"/>
            </w:tcBorders>
            <w:shd w:val="clear" w:color="auto" w:fill="auto"/>
            <w:noWrap/>
            <w:vAlign w:val="center"/>
            <w:hideMark/>
          </w:tcPr>
          <w:p w14:paraId="6F932ABE" w14:textId="77777777" w:rsidR="007248B2" w:rsidRPr="00D90B41" w:rsidRDefault="007248B2" w:rsidP="00503879">
            <w:pPr>
              <w:jc w:val="center"/>
              <w:rPr>
                <w:color w:val="000000"/>
                <w:sz w:val="22"/>
              </w:rPr>
            </w:pPr>
            <w:r w:rsidRPr="00D90B41">
              <w:rPr>
                <w:color w:val="000000"/>
                <w:sz w:val="22"/>
              </w:rPr>
              <w:t>26.706,63</w:t>
            </w:r>
          </w:p>
        </w:tc>
        <w:tc>
          <w:tcPr>
            <w:tcW w:w="2126" w:type="dxa"/>
            <w:tcBorders>
              <w:top w:val="nil"/>
              <w:left w:val="nil"/>
              <w:bottom w:val="nil"/>
              <w:right w:val="nil"/>
            </w:tcBorders>
            <w:shd w:val="clear" w:color="auto" w:fill="auto"/>
            <w:noWrap/>
            <w:vAlign w:val="center"/>
            <w:hideMark/>
          </w:tcPr>
          <w:p w14:paraId="7BDBA6FE" w14:textId="77777777" w:rsidR="007248B2" w:rsidRPr="00D90B41" w:rsidRDefault="007248B2" w:rsidP="00503879">
            <w:pPr>
              <w:jc w:val="center"/>
              <w:rPr>
                <w:color w:val="000000"/>
                <w:sz w:val="22"/>
              </w:rPr>
            </w:pPr>
            <w:proofErr w:type="spellStart"/>
            <w:r w:rsidRPr="00D90B41">
              <w:rPr>
                <w:color w:val="000000"/>
                <w:sz w:val="22"/>
              </w:rPr>
              <w:t>Vr</w:t>
            </w:r>
            <w:proofErr w:type="spellEnd"/>
            <w:r w:rsidRPr="00D90B41">
              <w:rPr>
                <w:color w:val="000000"/>
                <w:sz w:val="22"/>
              </w:rPr>
              <w:t>. Mercado Maior</w:t>
            </w:r>
          </w:p>
        </w:tc>
      </w:tr>
      <w:tr w:rsidR="007248B2" w:rsidRPr="00D90B41" w14:paraId="51B010FC" w14:textId="77777777" w:rsidTr="00D90B41">
        <w:trPr>
          <w:trHeight w:val="360"/>
        </w:trPr>
        <w:tc>
          <w:tcPr>
            <w:tcW w:w="1432" w:type="dxa"/>
            <w:tcBorders>
              <w:top w:val="nil"/>
              <w:left w:val="nil"/>
              <w:bottom w:val="nil"/>
              <w:right w:val="nil"/>
            </w:tcBorders>
            <w:shd w:val="clear" w:color="auto" w:fill="auto"/>
            <w:vAlign w:val="center"/>
            <w:hideMark/>
          </w:tcPr>
          <w:p w14:paraId="529990E1" w14:textId="77777777" w:rsidR="007248B2" w:rsidRPr="00D90B41" w:rsidRDefault="007248B2" w:rsidP="00503879">
            <w:pPr>
              <w:jc w:val="center"/>
              <w:rPr>
                <w:color w:val="000000"/>
                <w:sz w:val="22"/>
                <w:szCs w:val="22"/>
              </w:rPr>
            </w:pPr>
            <w:r w:rsidRPr="00D90B41">
              <w:rPr>
                <w:bCs/>
                <w:color w:val="000000"/>
                <w:sz w:val="22"/>
                <w:szCs w:val="22"/>
              </w:rPr>
              <w:t>T</w:t>
            </w:r>
            <w:r w:rsidRPr="00D90B41">
              <w:rPr>
                <w:color w:val="000000"/>
                <w:sz w:val="22"/>
                <w:vertAlign w:val="subscript"/>
              </w:rPr>
              <w:t>2</w:t>
            </w:r>
          </w:p>
        </w:tc>
        <w:tc>
          <w:tcPr>
            <w:tcW w:w="2126" w:type="dxa"/>
            <w:tcBorders>
              <w:top w:val="nil"/>
              <w:left w:val="nil"/>
              <w:bottom w:val="nil"/>
              <w:right w:val="nil"/>
            </w:tcBorders>
            <w:shd w:val="clear" w:color="auto" w:fill="auto"/>
            <w:vAlign w:val="center"/>
            <w:hideMark/>
          </w:tcPr>
          <w:p w14:paraId="6857E6BF" w14:textId="77777777" w:rsidR="007248B2" w:rsidRPr="00D90B41" w:rsidRDefault="007248B2" w:rsidP="00503879">
            <w:pPr>
              <w:jc w:val="center"/>
              <w:rPr>
                <w:color w:val="000000"/>
                <w:sz w:val="22"/>
              </w:rPr>
            </w:pPr>
            <w:r w:rsidRPr="00D90B41">
              <w:rPr>
                <w:color w:val="000000"/>
                <w:sz w:val="22"/>
              </w:rPr>
              <w:t>167.780,96</w:t>
            </w:r>
          </w:p>
        </w:tc>
        <w:tc>
          <w:tcPr>
            <w:tcW w:w="1985" w:type="dxa"/>
            <w:tcBorders>
              <w:top w:val="nil"/>
              <w:left w:val="nil"/>
              <w:bottom w:val="nil"/>
              <w:right w:val="nil"/>
            </w:tcBorders>
            <w:shd w:val="clear" w:color="auto" w:fill="auto"/>
            <w:vAlign w:val="center"/>
            <w:hideMark/>
          </w:tcPr>
          <w:p w14:paraId="0F3C1384" w14:textId="77777777" w:rsidR="007248B2" w:rsidRPr="00D90B41" w:rsidRDefault="007248B2" w:rsidP="00503879">
            <w:pPr>
              <w:jc w:val="center"/>
              <w:rPr>
                <w:color w:val="000000"/>
                <w:sz w:val="22"/>
              </w:rPr>
            </w:pPr>
            <w:r w:rsidRPr="00D90B41">
              <w:rPr>
                <w:color w:val="000000"/>
                <w:sz w:val="22"/>
              </w:rPr>
              <w:t>174.000,00</w:t>
            </w:r>
          </w:p>
        </w:tc>
        <w:tc>
          <w:tcPr>
            <w:tcW w:w="1417" w:type="dxa"/>
            <w:tcBorders>
              <w:top w:val="nil"/>
              <w:left w:val="nil"/>
              <w:bottom w:val="nil"/>
              <w:right w:val="nil"/>
            </w:tcBorders>
            <w:shd w:val="clear" w:color="auto" w:fill="auto"/>
            <w:noWrap/>
            <w:vAlign w:val="center"/>
            <w:hideMark/>
          </w:tcPr>
          <w:p w14:paraId="0EC57889" w14:textId="77777777" w:rsidR="007248B2" w:rsidRPr="00D90B41" w:rsidRDefault="007248B2" w:rsidP="00503879">
            <w:pPr>
              <w:jc w:val="center"/>
              <w:rPr>
                <w:color w:val="000000"/>
                <w:sz w:val="22"/>
              </w:rPr>
            </w:pPr>
            <w:r w:rsidRPr="00D90B41">
              <w:rPr>
                <w:color w:val="000000"/>
                <w:sz w:val="22"/>
              </w:rPr>
              <w:t>6.219,04</w:t>
            </w:r>
          </w:p>
        </w:tc>
        <w:tc>
          <w:tcPr>
            <w:tcW w:w="2126" w:type="dxa"/>
            <w:tcBorders>
              <w:top w:val="nil"/>
              <w:left w:val="nil"/>
              <w:bottom w:val="nil"/>
              <w:right w:val="nil"/>
            </w:tcBorders>
            <w:shd w:val="clear" w:color="auto" w:fill="auto"/>
            <w:noWrap/>
            <w:vAlign w:val="center"/>
            <w:hideMark/>
          </w:tcPr>
          <w:p w14:paraId="48ADE17B" w14:textId="77777777" w:rsidR="007248B2" w:rsidRPr="00D90B41" w:rsidRDefault="007248B2" w:rsidP="00503879">
            <w:pPr>
              <w:jc w:val="center"/>
              <w:rPr>
                <w:color w:val="000000"/>
                <w:sz w:val="22"/>
              </w:rPr>
            </w:pPr>
            <w:proofErr w:type="spellStart"/>
            <w:r w:rsidRPr="00D90B41">
              <w:rPr>
                <w:color w:val="000000"/>
                <w:sz w:val="22"/>
              </w:rPr>
              <w:t>Vr</w:t>
            </w:r>
            <w:proofErr w:type="spellEnd"/>
            <w:r w:rsidRPr="00D90B41">
              <w:rPr>
                <w:color w:val="000000"/>
                <w:sz w:val="22"/>
              </w:rPr>
              <w:t>. Mercado Maior</w:t>
            </w:r>
          </w:p>
        </w:tc>
      </w:tr>
      <w:tr w:rsidR="007248B2" w:rsidRPr="00D90B41" w14:paraId="608549F6" w14:textId="77777777" w:rsidTr="00D90B41">
        <w:trPr>
          <w:trHeight w:val="360"/>
        </w:trPr>
        <w:tc>
          <w:tcPr>
            <w:tcW w:w="1432" w:type="dxa"/>
            <w:tcBorders>
              <w:top w:val="nil"/>
              <w:left w:val="nil"/>
              <w:bottom w:val="nil"/>
              <w:right w:val="nil"/>
            </w:tcBorders>
            <w:shd w:val="clear" w:color="auto" w:fill="auto"/>
            <w:vAlign w:val="center"/>
            <w:hideMark/>
          </w:tcPr>
          <w:p w14:paraId="6A888390" w14:textId="77777777" w:rsidR="007248B2" w:rsidRPr="00D90B41" w:rsidRDefault="007248B2" w:rsidP="00503879">
            <w:pPr>
              <w:jc w:val="center"/>
              <w:rPr>
                <w:color w:val="000000"/>
                <w:sz w:val="22"/>
                <w:szCs w:val="22"/>
              </w:rPr>
            </w:pPr>
            <w:r w:rsidRPr="00D90B41">
              <w:rPr>
                <w:bCs/>
                <w:color w:val="000000"/>
                <w:sz w:val="22"/>
                <w:szCs w:val="22"/>
              </w:rPr>
              <w:t>T</w:t>
            </w:r>
            <w:r w:rsidRPr="00D90B41">
              <w:rPr>
                <w:color w:val="000000"/>
                <w:sz w:val="22"/>
                <w:vertAlign w:val="subscript"/>
              </w:rPr>
              <w:t>3</w:t>
            </w:r>
          </w:p>
        </w:tc>
        <w:tc>
          <w:tcPr>
            <w:tcW w:w="2126" w:type="dxa"/>
            <w:tcBorders>
              <w:top w:val="nil"/>
              <w:left w:val="nil"/>
              <w:bottom w:val="nil"/>
              <w:right w:val="nil"/>
            </w:tcBorders>
            <w:shd w:val="clear" w:color="auto" w:fill="auto"/>
            <w:vAlign w:val="center"/>
            <w:hideMark/>
          </w:tcPr>
          <w:p w14:paraId="122C1A5C" w14:textId="77777777" w:rsidR="007248B2" w:rsidRPr="00D90B41" w:rsidRDefault="007248B2" w:rsidP="00503879">
            <w:pPr>
              <w:jc w:val="center"/>
              <w:rPr>
                <w:color w:val="000000"/>
                <w:sz w:val="22"/>
              </w:rPr>
            </w:pPr>
            <w:r w:rsidRPr="00D90B41">
              <w:rPr>
                <w:color w:val="000000"/>
                <w:sz w:val="22"/>
              </w:rPr>
              <w:t>153.144,03</w:t>
            </w:r>
          </w:p>
        </w:tc>
        <w:tc>
          <w:tcPr>
            <w:tcW w:w="1985" w:type="dxa"/>
            <w:tcBorders>
              <w:top w:val="nil"/>
              <w:left w:val="nil"/>
              <w:bottom w:val="nil"/>
              <w:right w:val="nil"/>
            </w:tcBorders>
            <w:shd w:val="clear" w:color="auto" w:fill="auto"/>
            <w:vAlign w:val="center"/>
            <w:hideMark/>
          </w:tcPr>
          <w:p w14:paraId="40FBF63E" w14:textId="77777777" w:rsidR="007248B2" w:rsidRPr="00D90B41" w:rsidRDefault="007248B2" w:rsidP="00503879">
            <w:pPr>
              <w:jc w:val="center"/>
              <w:rPr>
                <w:color w:val="000000"/>
                <w:sz w:val="22"/>
              </w:rPr>
            </w:pPr>
            <w:r w:rsidRPr="00D90B41">
              <w:rPr>
                <w:color w:val="000000"/>
                <w:sz w:val="22"/>
              </w:rPr>
              <w:t>140.000,00</w:t>
            </w:r>
          </w:p>
        </w:tc>
        <w:tc>
          <w:tcPr>
            <w:tcW w:w="1417" w:type="dxa"/>
            <w:tcBorders>
              <w:top w:val="nil"/>
              <w:left w:val="nil"/>
              <w:bottom w:val="nil"/>
              <w:right w:val="nil"/>
            </w:tcBorders>
            <w:shd w:val="clear" w:color="auto" w:fill="auto"/>
            <w:noWrap/>
            <w:vAlign w:val="center"/>
            <w:hideMark/>
          </w:tcPr>
          <w:p w14:paraId="1D22728E" w14:textId="77777777" w:rsidR="007248B2" w:rsidRPr="00D90B41" w:rsidRDefault="007248B2" w:rsidP="00503879">
            <w:pPr>
              <w:jc w:val="center"/>
              <w:rPr>
                <w:color w:val="000000"/>
                <w:sz w:val="22"/>
              </w:rPr>
            </w:pPr>
            <w:r w:rsidRPr="00D90B41">
              <w:rPr>
                <w:color w:val="000000"/>
                <w:sz w:val="22"/>
              </w:rPr>
              <w:t>(13.144,03)</w:t>
            </w:r>
          </w:p>
        </w:tc>
        <w:tc>
          <w:tcPr>
            <w:tcW w:w="2126" w:type="dxa"/>
            <w:tcBorders>
              <w:top w:val="nil"/>
              <w:left w:val="nil"/>
              <w:bottom w:val="nil"/>
              <w:right w:val="nil"/>
            </w:tcBorders>
            <w:shd w:val="clear" w:color="auto" w:fill="auto"/>
            <w:noWrap/>
            <w:vAlign w:val="center"/>
            <w:hideMark/>
          </w:tcPr>
          <w:p w14:paraId="4D9176BF" w14:textId="77777777" w:rsidR="007248B2" w:rsidRPr="00D90B41" w:rsidRDefault="007248B2" w:rsidP="00503879">
            <w:pPr>
              <w:jc w:val="center"/>
              <w:rPr>
                <w:color w:val="000000"/>
                <w:sz w:val="22"/>
              </w:rPr>
            </w:pPr>
            <w:proofErr w:type="spellStart"/>
            <w:r w:rsidRPr="00D90B41">
              <w:rPr>
                <w:color w:val="000000"/>
                <w:sz w:val="22"/>
              </w:rPr>
              <w:t>Vr</w:t>
            </w:r>
            <w:proofErr w:type="spellEnd"/>
            <w:r w:rsidRPr="00D90B41">
              <w:rPr>
                <w:color w:val="000000"/>
                <w:sz w:val="22"/>
              </w:rPr>
              <w:t>. Mercado Menor</w:t>
            </w:r>
          </w:p>
        </w:tc>
      </w:tr>
      <w:tr w:rsidR="007248B2" w:rsidRPr="00D90B41" w14:paraId="5F80D1A5" w14:textId="77777777" w:rsidTr="00D90B41">
        <w:trPr>
          <w:trHeight w:val="375"/>
        </w:trPr>
        <w:tc>
          <w:tcPr>
            <w:tcW w:w="1432" w:type="dxa"/>
            <w:tcBorders>
              <w:top w:val="nil"/>
              <w:left w:val="nil"/>
              <w:bottom w:val="single" w:sz="8" w:space="0" w:color="auto"/>
              <w:right w:val="nil"/>
            </w:tcBorders>
            <w:shd w:val="clear" w:color="auto" w:fill="auto"/>
            <w:vAlign w:val="center"/>
            <w:hideMark/>
          </w:tcPr>
          <w:p w14:paraId="747354A1" w14:textId="77777777" w:rsidR="007248B2" w:rsidRPr="00D90B41" w:rsidRDefault="007248B2" w:rsidP="00503879">
            <w:pPr>
              <w:jc w:val="center"/>
              <w:rPr>
                <w:color w:val="000000"/>
                <w:sz w:val="22"/>
                <w:szCs w:val="22"/>
              </w:rPr>
            </w:pPr>
            <w:r w:rsidRPr="00D90B41">
              <w:rPr>
                <w:color w:val="000000"/>
                <w:sz w:val="22"/>
                <w:szCs w:val="22"/>
                <w:lang w:val="pt-PT"/>
              </w:rPr>
              <w:t>T</w:t>
            </w:r>
            <w:r w:rsidRPr="00D90B41">
              <w:rPr>
                <w:color w:val="000000"/>
                <w:sz w:val="22"/>
                <w:vertAlign w:val="subscript"/>
                <w:lang w:val="pt-PT"/>
              </w:rPr>
              <w:t>4</w:t>
            </w:r>
          </w:p>
        </w:tc>
        <w:tc>
          <w:tcPr>
            <w:tcW w:w="2126" w:type="dxa"/>
            <w:tcBorders>
              <w:top w:val="nil"/>
              <w:left w:val="nil"/>
              <w:bottom w:val="single" w:sz="8" w:space="0" w:color="auto"/>
              <w:right w:val="nil"/>
            </w:tcBorders>
            <w:shd w:val="clear" w:color="auto" w:fill="auto"/>
            <w:vAlign w:val="center"/>
            <w:hideMark/>
          </w:tcPr>
          <w:p w14:paraId="0782A4C5" w14:textId="77777777" w:rsidR="007248B2" w:rsidRPr="00D90B41" w:rsidRDefault="007248B2" w:rsidP="00503879">
            <w:pPr>
              <w:jc w:val="center"/>
              <w:rPr>
                <w:color w:val="000000"/>
                <w:sz w:val="22"/>
              </w:rPr>
            </w:pPr>
            <w:r w:rsidRPr="00D90B41">
              <w:rPr>
                <w:color w:val="000000"/>
                <w:sz w:val="22"/>
              </w:rPr>
              <w:t>138.142,20</w:t>
            </w:r>
          </w:p>
        </w:tc>
        <w:tc>
          <w:tcPr>
            <w:tcW w:w="1985" w:type="dxa"/>
            <w:tcBorders>
              <w:top w:val="nil"/>
              <w:left w:val="nil"/>
              <w:bottom w:val="single" w:sz="8" w:space="0" w:color="auto"/>
              <w:right w:val="nil"/>
            </w:tcBorders>
            <w:shd w:val="clear" w:color="auto" w:fill="auto"/>
            <w:vAlign w:val="center"/>
            <w:hideMark/>
          </w:tcPr>
          <w:p w14:paraId="39F7CBD8" w14:textId="77777777" w:rsidR="007248B2" w:rsidRPr="00D90B41" w:rsidRDefault="007248B2" w:rsidP="00503879">
            <w:pPr>
              <w:jc w:val="center"/>
              <w:rPr>
                <w:color w:val="000000"/>
                <w:sz w:val="22"/>
              </w:rPr>
            </w:pPr>
            <w:r w:rsidRPr="00D90B41">
              <w:rPr>
                <w:color w:val="000000"/>
                <w:sz w:val="22"/>
              </w:rPr>
              <w:t>120.000,00</w:t>
            </w:r>
          </w:p>
        </w:tc>
        <w:tc>
          <w:tcPr>
            <w:tcW w:w="1417" w:type="dxa"/>
            <w:tcBorders>
              <w:top w:val="nil"/>
              <w:left w:val="nil"/>
              <w:bottom w:val="single" w:sz="8" w:space="0" w:color="auto"/>
              <w:right w:val="nil"/>
            </w:tcBorders>
            <w:shd w:val="clear" w:color="auto" w:fill="auto"/>
            <w:noWrap/>
            <w:vAlign w:val="center"/>
            <w:hideMark/>
          </w:tcPr>
          <w:p w14:paraId="7253F2BC" w14:textId="77777777" w:rsidR="007248B2" w:rsidRPr="00D90B41" w:rsidRDefault="007248B2" w:rsidP="00503879">
            <w:pPr>
              <w:jc w:val="center"/>
              <w:rPr>
                <w:color w:val="000000"/>
                <w:sz w:val="22"/>
              </w:rPr>
            </w:pPr>
            <w:r w:rsidRPr="00D90B41">
              <w:rPr>
                <w:color w:val="000000"/>
                <w:sz w:val="22"/>
              </w:rPr>
              <w:t>(18.142,20)</w:t>
            </w:r>
          </w:p>
        </w:tc>
        <w:tc>
          <w:tcPr>
            <w:tcW w:w="2126" w:type="dxa"/>
            <w:tcBorders>
              <w:top w:val="nil"/>
              <w:left w:val="nil"/>
              <w:bottom w:val="single" w:sz="8" w:space="0" w:color="auto"/>
              <w:right w:val="nil"/>
            </w:tcBorders>
            <w:shd w:val="clear" w:color="auto" w:fill="auto"/>
            <w:noWrap/>
            <w:vAlign w:val="center"/>
            <w:hideMark/>
          </w:tcPr>
          <w:p w14:paraId="19940B43" w14:textId="77777777" w:rsidR="007248B2" w:rsidRPr="00D90B41" w:rsidRDefault="007248B2" w:rsidP="00503879">
            <w:pPr>
              <w:jc w:val="center"/>
              <w:rPr>
                <w:color w:val="000000"/>
                <w:sz w:val="22"/>
              </w:rPr>
            </w:pPr>
            <w:proofErr w:type="spellStart"/>
            <w:r w:rsidRPr="00D90B41">
              <w:rPr>
                <w:color w:val="000000"/>
                <w:sz w:val="22"/>
              </w:rPr>
              <w:t>Vr</w:t>
            </w:r>
            <w:proofErr w:type="spellEnd"/>
            <w:r w:rsidRPr="00D90B41">
              <w:rPr>
                <w:color w:val="000000"/>
                <w:sz w:val="22"/>
              </w:rPr>
              <w:t>. Mercado Menor</w:t>
            </w:r>
          </w:p>
        </w:tc>
      </w:tr>
    </w:tbl>
    <w:p w14:paraId="12B51794" w14:textId="77777777" w:rsidR="007248B2" w:rsidRPr="00D90B41" w:rsidRDefault="007248B2" w:rsidP="007248B2">
      <w:pPr>
        <w:pStyle w:val="PargrafodaLista"/>
        <w:ind w:left="0"/>
        <w:rPr>
          <w:sz w:val="20"/>
          <w:szCs w:val="20"/>
        </w:rPr>
      </w:pPr>
      <w:r w:rsidRPr="00D90B41">
        <w:rPr>
          <w:sz w:val="20"/>
          <w:szCs w:val="20"/>
        </w:rPr>
        <w:t>Fonte</w:t>
      </w:r>
      <w:r w:rsidRPr="00D90B41">
        <w:rPr>
          <w:b/>
          <w:sz w:val="20"/>
          <w:szCs w:val="20"/>
        </w:rPr>
        <w:t xml:space="preserve">: </w:t>
      </w:r>
      <w:r w:rsidRPr="00D90B41">
        <w:rPr>
          <w:sz w:val="20"/>
          <w:szCs w:val="20"/>
        </w:rPr>
        <w:t>dados da pesquisa.</w:t>
      </w:r>
    </w:p>
    <w:p w14:paraId="31B34CC8" w14:textId="77777777" w:rsidR="007248B2" w:rsidRPr="00D90B41" w:rsidRDefault="007248B2" w:rsidP="006D5DB6">
      <w:pPr>
        <w:pStyle w:val="PargrafodaLista"/>
        <w:ind w:left="0" w:firstLine="709"/>
        <w:jc w:val="both"/>
        <w:rPr>
          <w:lang w:val="pt-PT"/>
        </w:rPr>
      </w:pPr>
    </w:p>
    <w:p w14:paraId="1577F72C" w14:textId="0B7ABDC8" w:rsidR="0087386D" w:rsidRPr="00D90B41" w:rsidRDefault="00F24E5A" w:rsidP="00D90B41">
      <w:pPr>
        <w:pStyle w:val="PargrafodaLista"/>
        <w:ind w:left="0" w:firstLine="709"/>
        <w:jc w:val="both"/>
        <w:rPr>
          <w:lang w:val="pt-PT"/>
        </w:rPr>
      </w:pPr>
      <w:r w:rsidRPr="00D90B41">
        <w:rPr>
          <w:lang w:val="pt-PT"/>
        </w:rPr>
        <w:t>Observa-se que até o ano t2 o valor do fluxo gerado fica inferior ao valor de mercado</w:t>
      </w:r>
      <w:r w:rsidR="00DE39A7" w:rsidRPr="00D90B41">
        <w:rPr>
          <w:lang w:val="pt-PT"/>
        </w:rPr>
        <w:t>,</w:t>
      </w:r>
      <w:r w:rsidRPr="00D90B41">
        <w:rPr>
          <w:lang w:val="pt-PT"/>
        </w:rPr>
        <w:t xml:space="preserve"> invertendo-se posteriormente nos anos t3 e t4</w:t>
      </w:r>
      <w:r w:rsidR="00DE39A7" w:rsidRPr="00D90B41">
        <w:rPr>
          <w:lang w:val="pt-PT"/>
        </w:rPr>
        <w:t>,</w:t>
      </w:r>
      <w:r w:rsidRPr="00D90B41">
        <w:rPr>
          <w:lang w:val="pt-PT"/>
        </w:rPr>
        <w:t xml:space="preserve"> conforme ilustra </w:t>
      </w:r>
      <w:r w:rsidR="00CA6455" w:rsidRPr="00D90B41">
        <w:rPr>
          <w:lang w:val="pt-PT"/>
        </w:rPr>
        <w:t xml:space="preserve">na </w:t>
      </w:r>
      <w:r w:rsidR="00375C4B" w:rsidRPr="00D90B41">
        <w:rPr>
          <w:lang w:val="pt-PT"/>
        </w:rPr>
        <w:t>Figura</w:t>
      </w:r>
      <w:r w:rsidR="00EB7146" w:rsidRPr="00D90B41">
        <w:rPr>
          <w:lang w:val="pt-PT"/>
        </w:rPr>
        <w:t xml:space="preserve"> </w:t>
      </w:r>
      <w:r w:rsidR="001A1C99">
        <w:rPr>
          <w:lang w:val="pt-PT"/>
        </w:rPr>
        <w:t>6</w:t>
      </w:r>
      <w:r w:rsidRPr="00D90B41">
        <w:rPr>
          <w:lang w:val="pt-PT"/>
        </w:rPr>
        <w:t>:</w:t>
      </w:r>
    </w:p>
    <w:p w14:paraId="22140190" w14:textId="40A9B0BB" w:rsidR="0071002B" w:rsidRPr="00D90B41" w:rsidRDefault="0087386D" w:rsidP="00D90B41">
      <w:pPr>
        <w:tabs>
          <w:tab w:val="left" w:pos="3840"/>
        </w:tabs>
        <w:jc w:val="center"/>
        <w:rPr>
          <w:sz w:val="20"/>
          <w:szCs w:val="20"/>
        </w:rPr>
      </w:pPr>
      <w:r w:rsidRPr="00D90B41">
        <w:rPr>
          <w:lang w:val="pt-PT"/>
        </w:rPr>
        <w:tab/>
      </w:r>
    </w:p>
    <w:p w14:paraId="67A705B3" w14:textId="66291206" w:rsidR="000C39BA" w:rsidRDefault="008220FD" w:rsidP="009B321C">
      <w:pPr>
        <w:pStyle w:val="NormalWeb"/>
        <w:spacing w:before="0" w:beforeAutospacing="0" w:after="0" w:afterAutospacing="0"/>
        <w:ind w:left="851" w:right="1418"/>
        <w:jc w:val="both"/>
        <w:rPr>
          <w:sz w:val="20"/>
          <w:szCs w:val="20"/>
        </w:rPr>
      </w:pPr>
      <w:r>
        <w:rPr>
          <w:noProof/>
          <w:sz w:val="20"/>
          <w:szCs w:val="20"/>
        </w:rPr>
        <w:drawing>
          <wp:inline distT="0" distB="0" distL="0" distR="0" wp14:anchorId="060521A6" wp14:editId="2F90E89D">
            <wp:extent cx="4629150" cy="2790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76">
                      <a:extLst>
                        <a:ext uri="{28A0092B-C50C-407E-A947-70E740481C1C}">
                          <a14:useLocalDpi xmlns:a14="http://schemas.microsoft.com/office/drawing/2010/main" val="0"/>
                        </a:ext>
                      </a:extLst>
                    </a:blip>
                    <a:stretch>
                      <a:fillRect/>
                    </a:stretch>
                  </pic:blipFill>
                  <pic:spPr>
                    <a:xfrm>
                      <a:off x="0" y="0"/>
                      <a:ext cx="4629150" cy="2790825"/>
                    </a:xfrm>
                    <a:prstGeom prst="rect">
                      <a:avLst/>
                    </a:prstGeom>
                  </pic:spPr>
                </pic:pic>
              </a:graphicData>
            </a:graphic>
          </wp:inline>
        </w:drawing>
      </w:r>
    </w:p>
    <w:p w14:paraId="36520676" w14:textId="50A55089" w:rsidR="00375C4B" w:rsidRPr="00D90B41" w:rsidRDefault="00375C4B" w:rsidP="009B321C">
      <w:pPr>
        <w:pStyle w:val="NormalWeb"/>
        <w:spacing w:before="0" w:beforeAutospacing="0" w:after="0" w:afterAutospacing="0"/>
        <w:ind w:left="851" w:right="1418"/>
        <w:jc w:val="both"/>
        <w:rPr>
          <w:sz w:val="20"/>
          <w:szCs w:val="20"/>
        </w:rPr>
      </w:pPr>
      <w:r w:rsidRPr="00D90B41">
        <w:rPr>
          <w:sz w:val="20"/>
          <w:szCs w:val="20"/>
        </w:rPr>
        <w:t>Figura</w:t>
      </w:r>
      <w:r w:rsidR="006D5DB6" w:rsidRPr="00D90B41">
        <w:rPr>
          <w:sz w:val="20"/>
          <w:szCs w:val="20"/>
        </w:rPr>
        <w:t xml:space="preserve"> </w:t>
      </w:r>
      <w:r w:rsidR="001A1C99">
        <w:rPr>
          <w:sz w:val="20"/>
          <w:szCs w:val="20"/>
        </w:rPr>
        <w:t>6</w:t>
      </w:r>
      <w:r w:rsidR="0004270B" w:rsidRPr="00D90B41">
        <w:rPr>
          <w:sz w:val="20"/>
          <w:szCs w:val="20"/>
        </w:rPr>
        <w:t xml:space="preserve"> -</w:t>
      </w:r>
      <w:r w:rsidR="00F24E5A" w:rsidRPr="00D90B41">
        <w:rPr>
          <w:sz w:val="20"/>
          <w:szCs w:val="20"/>
        </w:rPr>
        <w:t xml:space="preserve"> Valor do Fluxo Gerado com Taxa Custo Manutenção</w:t>
      </w:r>
      <w:r w:rsidR="000A2FE4" w:rsidRPr="00D90B41">
        <w:rPr>
          <w:sz w:val="20"/>
          <w:szCs w:val="20"/>
        </w:rPr>
        <w:t xml:space="preserve"> </w:t>
      </w:r>
      <w:r w:rsidR="00903942" w:rsidRPr="00D90B41">
        <w:rPr>
          <w:sz w:val="20"/>
          <w:szCs w:val="20"/>
        </w:rPr>
        <w:t>para</w:t>
      </w:r>
      <w:r w:rsidR="00F24E5A" w:rsidRPr="00D90B41">
        <w:rPr>
          <w:sz w:val="20"/>
          <w:szCs w:val="20"/>
        </w:rPr>
        <w:t xml:space="preserve"> Crescimento não Constante versus Valor Mercado</w:t>
      </w:r>
      <w:r w:rsidR="0004270B" w:rsidRPr="00D90B41">
        <w:rPr>
          <w:sz w:val="20"/>
          <w:szCs w:val="20"/>
        </w:rPr>
        <w:t>.</w:t>
      </w:r>
    </w:p>
    <w:p w14:paraId="03CEAE8B" w14:textId="77777777" w:rsidR="00F24E5A" w:rsidRPr="00D90B41" w:rsidRDefault="00F24E5A" w:rsidP="009B321C">
      <w:pPr>
        <w:pStyle w:val="NormalWeb"/>
        <w:spacing w:before="0" w:beforeAutospacing="0" w:after="0" w:afterAutospacing="0"/>
        <w:ind w:left="851" w:right="1418"/>
        <w:jc w:val="both"/>
        <w:rPr>
          <w:sz w:val="20"/>
          <w:szCs w:val="20"/>
        </w:rPr>
      </w:pPr>
      <w:r w:rsidRPr="00D90B41">
        <w:rPr>
          <w:b/>
          <w:sz w:val="20"/>
          <w:szCs w:val="20"/>
        </w:rPr>
        <w:t>Fonte:</w:t>
      </w:r>
      <w:r w:rsidRPr="00D90B41">
        <w:rPr>
          <w:sz w:val="20"/>
          <w:szCs w:val="20"/>
        </w:rPr>
        <w:t xml:space="preserve"> </w:t>
      </w:r>
      <w:r w:rsidR="00EB687E" w:rsidRPr="00D90B41">
        <w:rPr>
          <w:sz w:val="20"/>
          <w:szCs w:val="20"/>
        </w:rPr>
        <w:t>Dados da pesquisa</w:t>
      </w:r>
      <w:r w:rsidR="001B1549" w:rsidRPr="00D90B41">
        <w:rPr>
          <w:sz w:val="20"/>
          <w:szCs w:val="20"/>
        </w:rPr>
        <w:t>.</w:t>
      </w:r>
    </w:p>
    <w:p w14:paraId="2B0ABD86" w14:textId="77777777" w:rsidR="00BB0378" w:rsidRPr="00D90B41" w:rsidRDefault="00BB0378" w:rsidP="006D5DB6">
      <w:pPr>
        <w:pStyle w:val="NormalWeb"/>
        <w:spacing w:before="0" w:beforeAutospacing="0" w:after="0" w:afterAutospacing="0"/>
        <w:ind w:left="851" w:right="1416"/>
        <w:jc w:val="both"/>
      </w:pPr>
    </w:p>
    <w:p w14:paraId="56158BE7" w14:textId="77777777" w:rsidR="0057770D" w:rsidRPr="00D90B41" w:rsidRDefault="00F24E5A" w:rsidP="006D5DB6">
      <w:pPr>
        <w:ind w:firstLine="709"/>
        <w:jc w:val="both"/>
      </w:pPr>
      <w:r w:rsidRPr="00D90B41">
        <w:rPr>
          <w:bCs/>
        </w:rPr>
        <w:t>Logo</w:t>
      </w:r>
      <w:r w:rsidR="00DE39A7" w:rsidRPr="00D90B41">
        <w:rPr>
          <w:bCs/>
        </w:rPr>
        <w:t>,</w:t>
      </w:r>
      <w:r w:rsidR="000A2FE4" w:rsidRPr="00D90B41">
        <w:rPr>
          <w:bCs/>
        </w:rPr>
        <w:t xml:space="preserve"> </w:t>
      </w:r>
      <w:r w:rsidR="00D52949" w:rsidRPr="00D90B41">
        <w:rPr>
          <w:bCs/>
        </w:rPr>
        <w:t>para este estudo de caso</w:t>
      </w:r>
      <w:r w:rsidR="00DE39A7" w:rsidRPr="00D90B41">
        <w:rPr>
          <w:bCs/>
        </w:rPr>
        <w:t>,</w:t>
      </w:r>
      <w:r w:rsidR="00D52949" w:rsidRPr="00D90B41">
        <w:rPr>
          <w:bCs/>
        </w:rPr>
        <w:t xml:space="preserve"> a</w:t>
      </w:r>
      <w:r w:rsidR="000A2FE4" w:rsidRPr="00D90B41">
        <w:rPr>
          <w:bCs/>
        </w:rPr>
        <w:t xml:space="preserve"> </w:t>
      </w:r>
      <w:r w:rsidRPr="00D90B41">
        <w:rPr>
          <w:bCs/>
        </w:rPr>
        <w:t>opção</w:t>
      </w:r>
      <w:r w:rsidR="000A2FE4" w:rsidRPr="00D90B41">
        <w:rPr>
          <w:bCs/>
        </w:rPr>
        <w:t xml:space="preserve"> </w:t>
      </w:r>
      <w:r w:rsidR="00D52949" w:rsidRPr="00D90B41">
        <w:rPr>
          <w:bCs/>
        </w:rPr>
        <w:t xml:space="preserve">a ser exercida é de compra </w:t>
      </w:r>
      <w:r w:rsidR="00D82022" w:rsidRPr="00D90B41">
        <w:rPr>
          <w:bCs/>
        </w:rPr>
        <w:t xml:space="preserve">do ônibus, que poderá ser </w:t>
      </w:r>
      <w:r w:rsidR="00D52949" w:rsidRPr="00D90B41">
        <w:rPr>
          <w:bCs/>
        </w:rPr>
        <w:t>e</w:t>
      </w:r>
      <w:r w:rsidR="00D82022" w:rsidRPr="00D90B41">
        <w:rPr>
          <w:bCs/>
        </w:rPr>
        <w:t>xercida</w:t>
      </w:r>
      <w:r w:rsidRPr="00D90B41">
        <w:rPr>
          <w:bCs/>
        </w:rPr>
        <w:t xml:space="preserve"> a partir do</w:t>
      </w:r>
      <w:r w:rsidR="00D82022" w:rsidRPr="00D90B41">
        <w:rPr>
          <w:bCs/>
        </w:rPr>
        <w:t xml:space="preserve"> final do</w:t>
      </w:r>
      <w:r w:rsidRPr="00D90B41">
        <w:rPr>
          <w:bCs/>
        </w:rPr>
        <w:t xml:space="preserve"> 2º ano de uso</w:t>
      </w:r>
      <w:r w:rsidR="00DE39A7" w:rsidRPr="00D90B41">
        <w:rPr>
          <w:bCs/>
        </w:rPr>
        <w:t>,</w:t>
      </w:r>
      <w:r w:rsidRPr="00D90B41">
        <w:rPr>
          <w:bCs/>
        </w:rPr>
        <w:t xml:space="preserve"> pois </w:t>
      </w:r>
      <w:r w:rsidRPr="00D90B41">
        <w:t>o valor esperado do ônibus a partir deste período supera o valor de mercado</w:t>
      </w:r>
      <w:r w:rsidR="001D4777" w:rsidRPr="00D90B41">
        <w:t>.</w:t>
      </w:r>
    </w:p>
    <w:p w14:paraId="13A50F09" w14:textId="77777777" w:rsidR="00CD6C34" w:rsidRPr="00D90B41" w:rsidRDefault="00CD6C34" w:rsidP="006D5DB6">
      <w:pPr>
        <w:ind w:firstLine="709"/>
        <w:jc w:val="both"/>
      </w:pPr>
    </w:p>
    <w:p w14:paraId="3E3E983F" w14:textId="7BEA5849" w:rsidR="00F24E5A" w:rsidRPr="00D90B41" w:rsidRDefault="007248B2" w:rsidP="006D5DB6">
      <w:pPr>
        <w:jc w:val="both"/>
        <w:rPr>
          <w:b/>
          <w:bCs/>
        </w:rPr>
      </w:pPr>
      <w:proofErr w:type="gramStart"/>
      <w:r w:rsidRPr="00D90B41">
        <w:rPr>
          <w:b/>
          <w:bCs/>
        </w:rPr>
        <w:t>5</w:t>
      </w:r>
      <w:proofErr w:type="gramEnd"/>
      <w:r w:rsidRPr="00D90B41">
        <w:rPr>
          <w:b/>
          <w:bCs/>
        </w:rPr>
        <w:t xml:space="preserve"> </w:t>
      </w:r>
      <w:r w:rsidR="00787333" w:rsidRPr="00D90B41">
        <w:rPr>
          <w:b/>
          <w:bCs/>
        </w:rPr>
        <w:t xml:space="preserve">CONSIDERAÇÕES FINAIS </w:t>
      </w:r>
    </w:p>
    <w:p w14:paraId="3FA91F16" w14:textId="0DC21D1A" w:rsidR="00F24E5A" w:rsidRPr="00D90B41" w:rsidRDefault="00F24E5A">
      <w:pPr>
        <w:ind w:firstLine="709"/>
        <w:jc w:val="both"/>
      </w:pPr>
      <w:r w:rsidRPr="00D90B41">
        <w:rPr>
          <w:bCs/>
        </w:rPr>
        <w:t xml:space="preserve">O estudo </w:t>
      </w:r>
      <w:r w:rsidR="00D82022" w:rsidRPr="00D90B41">
        <w:rPr>
          <w:bCs/>
        </w:rPr>
        <w:t>pretendeu</w:t>
      </w:r>
      <w:r w:rsidRPr="00D90B41">
        <w:rPr>
          <w:bCs/>
        </w:rPr>
        <w:t xml:space="preserve"> apresentar um modelo </w:t>
      </w:r>
      <w:r w:rsidR="00D82022" w:rsidRPr="00D90B41">
        <w:rPr>
          <w:bCs/>
        </w:rPr>
        <w:t>analítico</w:t>
      </w:r>
      <w:r w:rsidR="001E667F" w:rsidRPr="00D90B41">
        <w:rPr>
          <w:bCs/>
        </w:rPr>
        <w:t xml:space="preserve">, </w:t>
      </w:r>
      <w:r w:rsidR="001E667F" w:rsidRPr="00D90B41">
        <w:t xml:space="preserve">por meio da modelagem e valoração da </w:t>
      </w:r>
      <w:r w:rsidR="009814E8" w:rsidRPr="00D90B41">
        <w:t>T</w:t>
      </w:r>
      <w:r w:rsidR="001E667F" w:rsidRPr="00D90B41">
        <w:t xml:space="preserve">eoria das </w:t>
      </w:r>
      <w:r w:rsidR="009814E8" w:rsidRPr="00D90B41">
        <w:t>O</w:t>
      </w:r>
      <w:r w:rsidR="001E667F" w:rsidRPr="00D90B41">
        <w:t xml:space="preserve">pções </w:t>
      </w:r>
      <w:r w:rsidR="009814E8" w:rsidRPr="00D90B41">
        <w:t>R</w:t>
      </w:r>
      <w:r w:rsidR="001E667F" w:rsidRPr="00D90B41">
        <w:t>eais,</w:t>
      </w:r>
      <w:r w:rsidR="00D82022" w:rsidRPr="00D90B41">
        <w:rPr>
          <w:bCs/>
        </w:rPr>
        <w:t xml:space="preserve"> </w:t>
      </w:r>
      <w:r w:rsidRPr="00D90B41">
        <w:rPr>
          <w:bCs/>
        </w:rPr>
        <w:t xml:space="preserve">que </w:t>
      </w:r>
      <w:r w:rsidRPr="00D90B41">
        <w:t>identifica o momento</w:t>
      </w:r>
      <w:r w:rsidR="001E667F" w:rsidRPr="00D90B41">
        <w:rPr>
          <w:bCs/>
        </w:rPr>
        <w:t xml:space="preserve"> em que uma empresa do </w:t>
      </w:r>
      <w:r w:rsidRPr="00D90B41">
        <w:rPr>
          <w:bCs/>
        </w:rPr>
        <w:t xml:space="preserve">sistema de transporte público urbano deve exercer a opção de </w:t>
      </w:r>
      <w:r w:rsidRPr="00D90B41">
        <w:t>vender e comprar um ônibus</w:t>
      </w:r>
      <w:r w:rsidR="001D4777" w:rsidRPr="00D90B41">
        <w:t>.</w:t>
      </w:r>
    </w:p>
    <w:p w14:paraId="561A64A3" w14:textId="77777777" w:rsidR="00812CBE" w:rsidRPr="00D90B41" w:rsidRDefault="00F24E5A" w:rsidP="006D5DB6">
      <w:pPr>
        <w:pStyle w:val="PargrafodaLista"/>
        <w:ind w:left="0" w:firstLine="709"/>
        <w:jc w:val="both"/>
        <w:rPr>
          <w:bCs/>
        </w:rPr>
      </w:pPr>
      <w:r w:rsidRPr="00D90B41">
        <w:rPr>
          <w:bCs/>
        </w:rPr>
        <w:t>A metodologia apresentada analisou as variáveis de fluxo de caixa</w:t>
      </w:r>
      <w:r w:rsidR="00DE39A7" w:rsidRPr="00D90B41">
        <w:rPr>
          <w:bCs/>
        </w:rPr>
        <w:t>,</w:t>
      </w:r>
      <w:r w:rsidRPr="00D90B41">
        <w:rPr>
          <w:bCs/>
        </w:rPr>
        <w:t xml:space="preserve"> o custo de manutenção por veículos e o custo de capital da empresa</w:t>
      </w:r>
      <w:r w:rsidR="00DE39A7" w:rsidRPr="00D90B41">
        <w:rPr>
          <w:bCs/>
        </w:rPr>
        <w:t>,</w:t>
      </w:r>
      <w:r w:rsidRPr="00D90B41">
        <w:rPr>
          <w:bCs/>
        </w:rPr>
        <w:t xml:space="preserve"> apresentando um modelo que foi detalhado e testado neste estudo</w:t>
      </w:r>
      <w:r w:rsidR="00812CBE" w:rsidRPr="00D90B41">
        <w:rPr>
          <w:bCs/>
        </w:rPr>
        <w:t xml:space="preserve"> e</w:t>
      </w:r>
      <w:r w:rsidR="00DE39A7" w:rsidRPr="00D90B41">
        <w:rPr>
          <w:bCs/>
        </w:rPr>
        <w:t>,</w:t>
      </w:r>
      <w:r w:rsidR="00812CBE" w:rsidRPr="00D90B41">
        <w:rPr>
          <w:bCs/>
        </w:rPr>
        <w:t xml:space="preserve"> posteriormente</w:t>
      </w:r>
      <w:r w:rsidR="00DE39A7" w:rsidRPr="00D90B41">
        <w:rPr>
          <w:bCs/>
        </w:rPr>
        <w:t>,</w:t>
      </w:r>
      <w:r w:rsidR="00812CBE" w:rsidRPr="00D90B41">
        <w:rPr>
          <w:bCs/>
        </w:rPr>
        <w:t xml:space="preserve"> comparado com o valor de mercado</w:t>
      </w:r>
      <w:r w:rsidR="001D4777" w:rsidRPr="00D90B41">
        <w:rPr>
          <w:bCs/>
        </w:rPr>
        <w:t>.</w:t>
      </w:r>
    </w:p>
    <w:p w14:paraId="09D073C9" w14:textId="6AE31E9F" w:rsidR="00A8719D" w:rsidRPr="00D90B41" w:rsidRDefault="00F24E5A" w:rsidP="006D5DB6">
      <w:pPr>
        <w:pStyle w:val="PargrafodaLista"/>
        <w:ind w:left="0" w:firstLine="709"/>
        <w:jc w:val="both"/>
        <w:rPr>
          <w:bCs/>
        </w:rPr>
      </w:pPr>
      <w:r w:rsidRPr="00D90B41">
        <w:rPr>
          <w:bCs/>
        </w:rPr>
        <w:t xml:space="preserve"> A modelagem da Teoria das Opções Reais ao mensurar o valor do ônibus esperado</w:t>
      </w:r>
      <w:r w:rsidR="003A0FF1" w:rsidRPr="00D90B41">
        <w:rPr>
          <w:bCs/>
        </w:rPr>
        <w:t>,</w:t>
      </w:r>
      <w:r w:rsidRPr="00D90B41">
        <w:rPr>
          <w:bCs/>
        </w:rPr>
        <w:t xml:space="preserve"> permitiu comparar</w:t>
      </w:r>
      <w:r w:rsidR="00DE39A7" w:rsidRPr="00D90B41">
        <w:rPr>
          <w:bCs/>
        </w:rPr>
        <w:t>,</w:t>
      </w:r>
      <w:r w:rsidRPr="00D90B41">
        <w:rPr>
          <w:bCs/>
        </w:rPr>
        <w:t xml:space="preserve"> verificar e testar com o valor de mercado e assim estabelecer uma métrica </w:t>
      </w:r>
      <w:r w:rsidRPr="00D90B41">
        <w:rPr>
          <w:bCs/>
        </w:rPr>
        <w:lastRenderedPageBreak/>
        <w:t>de tempo na tomada de decisão</w:t>
      </w:r>
      <w:r w:rsidR="003A0FF1" w:rsidRPr="00D90B41">
        <w:rPr>
          <w:bCs/>
        </w:rPr>
        <w:t>.</w:t>
      </w:r>
      <w:r w:rsidR="000A2FE4" w:rsidRPr="00D90B41">
        <w:rPr>
          <w:bCs/>
        </w:rPr>
        <w:t xml:space="preserve"> </w:t>
      </w:r>
      <w:r w:rsidR="00EE239B" w:rsidRPr="00D90B41">
        <w:rPr>
          <w:bCs/>
        </w:rPr>
        <w:t>Conforme apresentado nas análises, para o estudo de caso a opção a ser exercida é a de compra do ônibus a partir do final do 2º ano</w:t>
      </w:r>
      <w:r w:rsidR="002A1C85" w:rsidRPr="00D90B41">
        <w:rPr>
          <w:bCs/>
        </w:rPr>
        <w:t xml:space="preserve"> de uso</w:t>
      </w:r>
      <w:r w:rsidR="00EE239B" w:rsidRPr="00D90B41">
        <w:rPr>
          <w:bCs/>
        </w:rPr>
        <w:t>.</w:t>
      </w:r>
      <w:r w:rsidR="00A8719D" w:rsidRPr="00D90B41">
        <w:rPr>
          <w:bCs/>
        </w:rPr>
        <w:t xml:space="preserve"> Esses resultados evidenciam os resultados da aplicação da metodologia de </w:t>
      </w:r>
      <w:r w:rsidR="00A8719D" w:rsidRPr="00D90B41">
        <w:t xml:space="preserve">opções reais com foco na substituição de ativos corroborando os resultados do trabalho de Zambujal-Oliveira e Duque (2011), além de trazer respostas às </w:t>
      </w:r>
      <w:proofErr w:type="spellStart"/>
      <w:r w:rsidR="00A8719D" w:rsidRPr="00D90B41">
        <w:t>incomodações</w:t>
      </w:r>
      <w:proofErr w:type="spellEnd"/>
      <w:r w:rsidR="00A8719D" w:rsidRPr="00D90B41">
        <w:t xml:space="preserve"> de </w:t>
      </w:r>
      <w:proofErr w:type="spellStart"/>
      <w:r w:rsidR="00A8719D" w:rsidRPr="00D90B41">
        <w:t>Feldens</w:t>
      </w:r>
      <w:proofErr w:type="spellEnd"/>
      <w:r w:rsidR="00A8719D" w:rsidRPr="00D90B41">
        <w:t xml:space="preserve"> </w:t>
      </w:r>
      <w:proofErr w:type="gramStart"/>
      <w:r w:rsidR="00A8719D" w:rsidRPr="00D90B41">
        <w:t>et</w:t>
      </w:r>
      <w:proofErr w:type="gramEnd"/>
      <w:r w:rsidR="00A8719D" w:rsidRPr="00D90B41">
        <w:t xml:space="preserve"> al.</w:t>
      </w:r>
      <w:r w:rsidR="00A06B19" w:rsidRPr="00D90B41">
        <w:t>,</w:t>
      </w:r>
      <w:r w:rsidR="00A8719D" w:rsidRPr="00D90B41">
        <w:t xml:space="preserve"> (2010) e Valente et al., (2003) no que se refere ao tempo “ideal” de substituição de frota.</w:t>
      </w:r>
    </w:p>
    <w:p w14:paraId="4D93A34C" w14:textId="660DC9A0" w:rsidR="00F24E5A" w:rsidRPr="00D90B41" w:rsidRDefault="00F24E5A" w:rsidP="006D5DB6">
      <w:pPr>
        <w:pStyle w:val="PargrafodaLista"/>
        <w:ind w:left="0" w:firstLine="709"/>
        <w:jc w:val="both"/>
        <w:rPr>
          <w:bCs/>
        </w:rPr>
      </w:pPr>
      <w:r w:rsidRPr="00D90B41">
        <w:rPr>
          <w:bCs/>
        </w:rPr>
        <w:t>Esse modelo naturalmente pode ser aplicado em outras modalidades de negócios e segmentos empresariais</w:t>
      </w:r>
      <w:r w:rsidR="00DE39A7" w:rsidRPr="00D90B41">
        <w:rPr>
          <w:bCs/>
        </w:rPr>
        <w:t>,</w:t>
      </w:r>
      <w:r w:rsidRPr="00D90B41">
        <w:rPr>
          <w:bCs/>
        </w:rPr>
        <w:t xml:space="preserve"> tais como indústrias e transportadoras</w:t>
      </w:r>
      <w:r w:rsidR="00DE39A7" w:rsidRPr="00D90B41">
        <w:rPr>
          <w:bCs/>
        </w:rPr>
        <w:t>,</w:t>
      </w:r>
      <w:r w:rsidRPr="00D90B41">
        <w:rPr>
          <w:bCs/>
        </w:rPr>
        <w:t xml:space="preserve"> desde que possuam ativos que requeiram custo de manutenção</w:t>
      </w:r>
      <w:r w:rsidR="001D4777" w:rsidRPr="00D90B41">
        <w:rPr>
          <w:bCs/>
        </w:rPr>
        <w:t>.</w:t>
      </w:r>
    </w:p>
    <w:p w14:paraId="65C1615F" w14:textId="261AB219" w:rsidR="009814E8" w:rsidRPr="00D90B41" w:rsidRDefault="009814E8" w:rsidP="009814E8">
      <w:pPr>
        <w:pStyle w:val="PargrafodaLista"/>
        <w:ind w:left="0" w:firstLine="709"/>
        <w:jc w:val="both"/>
        <w:rPr>
          <w:bCs/>
        </w:rPr>
      </w:pPr>
      <w:r w:rsidRPr="00D90B41">
        <w:t>Como limitação do estudo a TOR enfrenta dificuldades de aplicação, devido sua complexidade teórica e matemática avançada, limitando uma maior difusão (Brandão</w:t>
      </w:r>
      <w:r w:rsidR="00A06B19" w:rsidRPr="00D90B41">
        <w:t xml:space="preserve"> e Cury</w:t>
      </w:r>
      <w:r w:rsidRPr="00D90B41">
        <w:t>, 200</w:t>
      </w:r>
      <w:r w:rsidR="00A06B19" w:rsidRPr="00D90B41">
        <w:t>6</w:t>
      </w:r>
      <w:r w:rsidRPr="00D90B41">
        <w:t xml:space="preserve">). </w:t>
      </w:r>
      <w:r w:rsidR="0018203E" w:rsidRPr="00D90B41">
        <w:t>Outra limitação do estudo foi o enfoque econômico na aplicação do modelo, ou seja, não foram considerados outros fatores como qualidade do atendimento do usuário, a segurança, o impacto ao meio ambiente, entre outros.</w:t>
      </w:r>
      <w:r w:rsidR="0018203E" w:rsidRPr="00D90B41">
        <w:rPr>
          <w:bCs/>
        </w:rPr>
        <w:t xml:space="preserve"> </w:t>
      </w:r>
      <w:r w:rsidRPr="00D90B41">
        <w:rPr>
          <w:bCs/>
        </w:rPr>
        <w:t xml:space="preserve">Apesar do processo no estudo de caso ter sido elaborado de forma detalhada e testada, os resultados poderão ser diferentes quando aplicados em outro contexto ou momento. </w:t>
      </w:r>
    </w:p>
    <w:p w14:paraId="07DBDBCD" w14:textId="692F3821" w:rsidR="007D5810" w:rsidRPr="00D90B41" w:rsidRDefault="00F24E5A" w:rsidP="006D5DB6">
      <w:pPr>
        <w:pStyle w:val="PargrafodaLista"/>
        <w:ind w:left="0" w:firstLine="709"/>
        <w:jc w:val="both"/>
      </w:pPr>
      <w:r w:rsidRPr="00D90B41">
        <w:t>Como recomendação para estudos futuros</w:t>
      </w:r>
      <w:r w:rsidR="00DE39A7" w:rsidRPr="00D90B41">
        <w:t>,</w:t>
      </w:r>
      <w:r w:rsidRPr="00D90B41">
        <w:t xml:space="preserve"> há a sugestão para a análise de outras variáveis tais como tempo </w:t>
      </w:r>
      <w:r w:rsidR="003A0FF1" w:rsidRPr="00D90B41">
        <w:t xml:space="preserve">de </w:t>
      </w:r>
      <w:r w:rsidRPr="00D90B41">
        <w:t>movimentação cíclica dos veículos</w:t>
      </w:r>
      <w:r w:rsidR="00DE39A7" w:rsidRPr="00D90B41">
        <w:t>,</w:t>
      </w:r>
      <w:r w:rsidRPr="00D90B41">
        <w:t xml:space="preserve"> tempo de parada ótima</w:t>
      </w:r>
      <w:r w:rsidR="00DE39A7" w:rsidRPr="00D90B41">
        <w:t>,</w:t>
      </w:r>
      <w:r w:rsidRPr="00D90B41">
        <w:t xml:space="preserve"> velocidade operacional e tempo de viagem</w:t>
      </w:r>
      <w:r w:rsidR="003A0FF1" w:rsidRPr="00D90B41">
        <w:t>.</w:t>
      </w:r>
      <w:r w:rsidRPr="00D90B41">
        <w:t xml:space="preserve"> Inclusive replicar es</w:t>
      </w:r>
      <w:r w:rsidR="00BB0378" w:rsidRPr="00D90B41">
        <w:t>s</w:t>
      </w:r>
      <w:r w:rsidRPr="00D90B41">
        <w:t>a modelagem da TOR em tempo contínuo</w:t>
      </w:r>
      <w:r w:rsidR="003A0FF1" w:rsidRPr="00D90B41">
        <w:t>.</w:t>
      </w:r>
      <w:r w:rsidRPr="00D90B41">
        <w:t xml:space="preserve"> Outra sugestão seria a renovação da frota sob </w:t>
      </w:r>
      <w:r w:rsidR="001C14E5" w:rsidRPr="00D90B41">
        <w:t xml:space="preserve">o </w:t>
      </w:r>
      <w:r w:rsidRPr="00D90B41">
        <w:t>impacto econômico no resultado empresarial</w:t>
      </w:r>
      <w:r w:rsidR="00DE39A7" w:rsidRPr="00D90B41">
        <w:t>,</w:t>
      </w:r>
      <w:r w:rsidRPr="00D90B41">
        <w:t xml:space="preserve"> impacto no meio ambiente ou impacto na qualidade de vida dos usuários</w:t>
      </w:r>
      <w:r w:rsidR="00DE39A7" w:rsidRPr="00D90B41">
        <w:t>,</w:t>
      </w:r>
      <w:r w:rsidRPr="00D90B41">
        <w:t xml:space="preserve"> acrescentando as variáveis qualitativas tais como qualidade</w:t>
      </w:r>
      <w:r w:rsidR="00DE39A7" w:rsidRPr="00D90B41">
        <w:t>,</w:t>
      </w:r>
      <w:r w:rsidRPr="00D90B41">
        <w:t xml:space="preserve"> conforto</w:t>
      </w:r>
      <w:r w:rsidR="00DE39A7" w:rsidRPr="00D90B41">
        <w:t>,</w:t>
      </w:r>
      <w:r w:rsidRPr="00D90B41">
        <w:t xml:space="preserve"> meio ambiente</w:t>
      </w:r>
      <w:r w:rsidR="00DE39A7" w:rsidRPr="00D90B41">
        <w:t>,</w:t>
      </w:r>
      <w:r w:rsidRPr="00D90B41">
        <w:t xml:space="preserve"> entre outras</w:t>
      </w:r>
      <w:r w:rsidR="001D4777" w:rsidRPr="00D90B41">
        <w:t>.</w:t>
      </w:r>
      <w:r w:rsidR="007D5810" w:rsidRPr="00D90B41">
        <w:t xml:space="preserve"> Recomenda-se ainda a aplicação da TOR para análise da renovação de frota em outros tipos de modais </w:t>
      </w:r>
      <w:r w:rsidR="005F59AB" w:rsidRPr="00D90B41">
        <w:t xml:space="preserve">de transporte de massa </w:t>
      </w:r>
      <w:r w:rsidR="007D5810" w:rsidRPr="00D90B41">
        <w:t>como BRT e VLT</w:t>
      </w:r>
      <w:r w:rsidR="00A8719D" w:rsidRPr="00D90B41">
        <w:t xml:space="preserve">, além da aplicação na decisão de mudança de modalidade de </w:t>
      </w:r>
      <w:r w:rsidR="00527553" w:rsidRPr="00D90B41">
        <w:t>transporte</w:t>
      </w:r>
      <w:r w:rsidR="007D5810" w:rsidRPr="00D90B41">
        <w:t>.</w:t>
      </w:r>
    </w:p>
    <w:p w14:paraId="0FE620D8" w14:textId="77777777" w:rsidR="00CD6C34" w:rsidRPr="00D90B41" w:rsidRDefault="00CD6C34" w:rsidP="006D5DB6">
      <w:pPr>
        <w:pStyle w:val="PargrafodaLista"/>
        <w:ind w:left="0" w:firstLine="709"/>
        <w:jc w:val="both"/>
        <w:rPr>
          <w:b/>
          <w:bCs/>
        </w:rPr>
      </w:pPr>
    </w:p>
    <w:p w14:paraId="04993E02" w14:textId="77777777" w:rsidR="00857335" w:rsidRDefault="00857335" w:rsidP="00D90B41">
      <w:pPr>
        <w:rPr>
          <w:b/>
          <w:bCs/>
        </w:rPr>
      </w:pPr>
      <w:r w:rsidRPr="00D90B41">
        <w:rPr>
          <w:b/>
          <w:bCs/>
        </w:rPr>
        <w:t>REFERÊNCIAS</w:t>
      </w:r>
    </w:p>
    <w:p w14:paraId="61EF6F97" w14:textId="77777777" w:rsidR="00F210D8" w:rsidRPr="00D90B41" w:rsidRDefault="00F210D8" w:rsidP="00D90B41">
      <w:pPr>
        <w:rPr>
          <w:b/>
          <w:bCs/>
        </w:rPr>
      </w:pPr>
    </w:p>
    <w:p w14:paraId="27D0212B" w14:textId="5879D2D3" w:rsidR="00F210D8" w:rsidRPr="00270338" w:rsidRDefault="00F210D8" w:rsidP="00D90B41">
      <w:pPr>
        <w:autoSpaceDE w:val="0"/>
        <w:autoSpaceDN w:val="0"/>
        <w:adjustRightInd w:val="0"/>
        <w:rPr>
          <w:color w:val="000000"/>
        </w:rPr>
      </w:pPr>
      <w:r w:rsidRPr="00F210D8">
        <w:rPr>
          <w:color w:val="000000"/>
        </w:rPr>
        <w:t xml:space="preserve"> </w:t>
      </w:r>
      <w:r w:rsidRPr="00270338">
        <w:rPr>
          <w:color w:val="000000"/>
        </w:rPr>
        <w:t xml:space="preserve">ARAGÃO, J. J. G. de; FIGUEIREDO, A. dos S. </w:t>
      </w:r>
      <w:r w:rsidRPr="00270338">
        <w:rPr>
          <w:bCs/>
          <w:color w:val="000000"/>
        </w:rPr>
        <w:t>Produtividade e qualidade em empresas de transporte coletivo urbano</w:t>
      </w:r>
      <w:r w:rsidRPr="00270338">
        <w:rPr>
          <w:color w:val="000000"/>
        </w:rPr>
        <w:t xml:space="preserve">. </w:t>
      </w:r>
      <w:r w:rsidRPr="00270338">
        <w:rPr>
          <w:b/>
          <w:color w:val="000000"/>
        </w:rPr>
        <w:t>Revista dos Transportes Públicos – ANTP</w:t>
      </w:r>
      <w:r w:rsidRPr="00270338">
        <w:rPr>
          <w:color w:val="000000"/>
        </w:rPr>
        <w:t xml:space="preserve">, São Paulo, 15, p. 63-82, </w:t>
      </w:r>
      <w:r w:rsidRPr="00270338">
        <w:t xml:space="preserve">1º trimestre </w:t>
      </w:r>
      <w:r w:rsidRPr="00270338">
        <w:rPr>
          <w:color w:val="000000"/>
        </w:rPr>
        <w:t xml:space="preserve">1993. </w:t>
      </w:r>
    </w:p>
    <w:p w14:paraId="7695253E" w14:textId="77777777" w:rsidR="00F210D8" w:rsidRPr="00D90B41" w:rsidRDefault="00F210D8" w:rsidP="00D90B41">
      <w:pPr>
        <w:autoSpaceDE w:val="0"/>
        <w:autoSpaceDN w:val="0"/>
        <w:adjustRightInd w:val="0"/>
        <w:rPr>
          <w:color w:val="000000"/>
        </w:rPr>
      </w:pPr>
    </w:p>
    <w:p w14:paraId="52C2A552" w14:textId="77777777" w:rsidR="00F210D8" w:rsidRPr="00270338" w:rsidRDefault="00F210D8" w:rsidP="00D90B41">
      <w:pPr>
        <w:autoSpaceDE w:val="0"/>
        <w:autoSpaceDN w:val="0"/>
        <w:adjustRightInd w:val="0"/>
        <w:rPr>
          <w:color w:val="000000"/>
        </w:rPr>
      </w:pPr>
      <w:proofErr w:type="gramStart"/>
      <w:r w:rsidRPr="00270338">
        <w:rPr>
          <w:color w:val="000000"/>
          <w:lang w:val="en-US"/>
        </w:rPr>
        <w:t>BLACK, F.; SHOLES, M.</w:t>
      </w:r>
      <w:proofErr w:type="gramEnd"/>
      <w:r w:rsidRPr="00270338">
        <w:rPr>
          <w:color w:val="000000"/>
          <w:lang w:val="en-US"/>
        </w:rPr>
        <w:t xml:space="preserve"> </w:t>
      </w:r>
      <w:proofErr w:type="gramStart"/>
      <w:r w:rsidRPr="00270338">
        <w:rPr>
          <w:color w:val="000000"/>
          <w:lang w:val="en-US"/>
        </w:rPr>
        <w:t xml:space="preserve">The </w:t>
      </w:r>
      <w:r w:rsidRPr="00270338">
        <w:rPr>
          <w:bCs/>
          <w:color w:val="000000"/>
          <w:lang w:val="en-US"/>
        </w:rPr>
        <w:t>pricing</w:t>
      </w:r>
      <w:r w:rsidRPr="00270338">
        <w:rPr>
          <w:color w:val="000000"/>
          <w:lang w:val="en-US"/>
        </w:rPr>
        <w:t xml:space="preserve"> of </w:t>
      </w:r>
      <w:r w:rsidRPr="00270338">
        <w:rPr>
          <w:bCs/>
          <w:color w:val="000000"/>
          <w:lang w:val="en-US"/>
        </w:rPr>
        <w:t>option</w:t>
      </w:r>
      <w:r w:rsidRPr="00270338">
        <w:rPr>
          <w:color w:val="000000"/>
          <w:lang w:val="en-US"/>
        </w:rPr>
        <w:t xml:space="preserve"> and </w:t>
      </w:r>
      <w:r w:rsidRPr="00270338">
        <w:rPr>
          <w:bCs/>
          <w:color w:val="000000"/>
          <w:lang w:val="en-US"/>
        </w:rPr>
        <w:t>corporate liabilities</w:t>
      </w:r>
      <w:r w:rsidRPr="00270338">
        <w:rPr>
          <w:color w:val="000000"/>
          <w:lang w:val="en-US"/>
        </w:rPr>
        <w:t>.</w:t>
      </w:r>
      <w:proofErr w:type="gramEnd"/>
      <w:r w:rsidRPr="00270338">
        <w:rPr>
          <w:color w:val="000000"/>
          <w:lang w:val="en-US"/>
        </w:rPr>
        <w:t xml:space="preserve"> </w:t>
      </w:r>
      <w:proofErr w:type="spellStart"/>
      <w:r w:rsidRPr="00270338">
        <w:rPr>
          <w:b/>
          <w:color w:val="000000"/>
        </w:rPr>
        <w:t>Journal</w:t>
      </w:r>
      <w:proofErr w:type="spellEnd"/>
      <w:r w:rsidRPr="00270338">
        <w:rPr>
          <w:b/>
          <w:color w:val="000000"/>
        </w:rPr>
        <w:t xml:space="preserve"> </w:t>
      </w:r>
      <w:proofErr w:type="spellStart"/>
      <w:r w:rsidRPr="00270338">
        <w:rPr>
          <w:b/>
          <w:color w:val="000000"/>
        </w:rPr>
        <w:t>of</w:t>
      </w:r>
      <w:proofErr w:type="spellEnd"/>
      <w:r w:rsidRPr="00270338">
        <w:rPr>
          <w:b/>
          <w:color w:val="000000"/>
        </w:rPr>
        <w:t xml:space="preserve"> </w:t>
      </w:r>
      <w:proofErr w:type="spellStart"/>
      <w:r w:rsidRPr="00270338">
        <w:rPr>
          <w:b/>
          <w:color w:val="000000"/>
        </w:rPr>
        <w:t>Political</w:t>
      </w:r>
      <w:proofErr w:type="spellEnd"/>
      <w:r w:rsidRPr="00270338">
        <w:rPr>
          <w:b/>
          <w:color w:val="000000"/>
        </w:rPr>
        <w:t xml:space="preserve"> </w:t>
      </w:r>
      <w:proofErr w:type="spellStart"/>
      <w:r w:rsidRPr="00270338">
        <w:rPr>
          <w:b/>
          <w:color w:val="000000"/>
        </w:rPr>
        <w:t>Economy</w:t>
      </w:r>
      <w:proofErr w:type="spellEnd"/>
      <w:r w:rsidRPr="00270338">
        <w:rPr>
          <w:color w:val="000000"/>
        </w:rPr>
        <w:t>, v. 81, May-</w:t>
      </w:r>
      <w:proofErr w:type="spellStart"/>
      <w:r w:rsidRPr="00270338">
        <w:rPr>
          <w:color w:val="000000"/>
        </w:rPr>
        <w:t>June</w:t>
      </w:r>
      <w:proofErr w:type="spellEnd"/>
      <w:r w:rsidRPr="00270338">
        <w:rPr>
          <w:color w:val="000000"/>
        </w:rPr>
        <w:t>, 1973.</w:t>
      </w:r>
    </w:p>
    <w:p w14:paraId="104D26EA" w14:textId="77777777" w:rsidR="00F210D8" w:rsidRDefault="00F210D8" w:rsidP="00D90B41"/>
    <w:p w14:paraId="7ADA969A" w14:textId="77777777" w:rsidR="00F210D8" w:rsidRPr="00270338" w:rsidRDefault="00F210D8" w:rsidP="00D90B41">
      <w:r w:rsidRPr="00270338">
        <w:t xml:space="preserve">BRANDÃO, L.; CURY, M. Modelagem híbrida para concessões rodoviárias com o uso da teoria das opções reais: o caso da Rodovia BR-163. </w:t>
      </w:r>
      <w:r w:rsidRPr="00270338">
        <w:rPr>
          <w:b/>
        </w:rPr>
        <w:t>Revista Eletrônica de Gestão Organizacional</w:t>
      </w:r>
      <w:r w:rsidRPr="00270338">
        <w:t xml:space="preserve">, v. 4, n. 2, </w:t>
      </w:r>
      <w:proofErr w:type="spellStart"/>
      <w:r w:rsidRPr="00270338">
        <w:t>mai</w:t>
      </w:r>
      <w:proofErr w:type="spellEnd"/>
      <w:r w:rsidRPr="00270338">
        <w:t>/</w:t>
      </w:r>
      <w:proofErr w:type="spellStart"/>
      <w:r w:rsidRPr="00270338">
        <w:t>ago</w:t>
      </w:r>
      <w:proofErr w:type="spellEnd"/>
      <w:r w:rsidRPr="00270338">
        <w:t>, 2006.</w:t>
      </w:r>
    </w:p>
    <w:p w14:paraId="2ED0899B" w14:textId="77777777" w:rsidR="00F210D8" w:rsidRDefault="00F210D8" w:rsidP="00D90B41"/>
    <w:p w14:paraId="113BDC4C" w14:textId="77777777" w:rsidR="00F210D8" w:rsidRPr="00270338" w:rsidRDefault="00F210D8" w:rsidP="00D90B41">
      <w:r w:rsidRPr="00270338">
        <w:t xml:space="preserve">BRASIL, H. G. </w:t>
      </w:r>
      <w:proofErr w:type="gramStart"/>
      <w:r w:rsidRPr="00270338">
        <w:t>et</w:t>
      </w:r>
      <w:proofErr w:type="gramEnd"/>
      <w:r w:rsidRPr="00270338">
        <w:t xml:space="preserve"> al. </w:t>
      </w:r>
      <w:r w:rsidRPr="00270338">
        <w:rPr>
          <w:b/>
        </w:rPr>
        <w:t>Opções reais conceitos e aplicações a empresas e negócios</w:t>
      </w:r>
      <w:r w:rsidRPr="00270338">
        <w:t>. São Paulo: Atlas, 2007.</w:t>
      </w:r>
    </w:p>
    <w:p w14:paraId="407F130C" w14:textId="77777777" w:rsidR="00F210D8" w:rsidRDefault="00F210D8" w:rsidP="00D90B41">
      <w:pPr>
        <w:rPr>
          <w:lang w:val="pt-PT"/>
        </w:rPr>
      </w:pPr>
    </w:p>
    <w:p w14:paraId="660A791E" w14:textId="77777777" w:rsidR="00F210D8" w:rsidRPr="00270338" w:rsidRDefault="00F210D8" w:rsidP="00D90B41">
      <w:pPr>
        <w:rPr>
          <w:lang w:val="pt-PT"/>
        </w:rPr>
      </w:pPr>
      <w:r w:rsidRPr="00270338">
        <w:rPr>
          <w:lang w:val="pt-PT"/>
        </w:rPr>
        <w:t xml:space="preserve">BRASIL. Constituição (1988). </w:t>
      </w:r>
      <w:r w:rsidRPr="00270338">
        <w:rPr>
          <w:b/>
          <w:lang w:val="pt-PT"/>
        </w:rPr>
        <w:t>Constituição [da] República Federativa do Brasil.</w:t>
      </w:r>
      <w:r w:rsidRPr="00270338">
        <w:rPr>
          <w:b/>
          <w:bCs/>
          <w:lang w:val="pt-PT"/>
        </w:rPr>
        <w:t xml:space="preserve"> </w:t>
      </w:r>
      <w:r w:rsidRPr="00270338">
        <w:rPr>
          <w:lang w:val="pt-PT"/>
        </w:rPr>
        <w:t xml:space="preserve">Brasília, Publicada em 05 de outubro de 1988. </w:t>
      </w:r>
      <w:r w:rsidRPr="00270338">
        <w:t xml:space="preserve">Disponível em: </w:t>
      </w:r>
      <w:r w:rsidRPr="00334F04">
        <w:t>&lt;http://</w:t>
      </w:r>
      <w:r w:rsidRPr="00334F04">
        <w:rPr>
          <w:u w:val="single"/>
        </w:rPr>
        <w:t xml:space="preserve"> </w:t>
      </w:r>
      <w:r w:rsidRPr="00334F04">
        <w:rPr>
          <w:rStyle w:val="CitaoHTML"/>
          <w:i w:val="0"/>
        </w:rPr>
        <w:t>www.planalto.gov.br</w:t>
      </w:r>
      <w:r w:rsidRPr="00334F04">
        <w:rPr>
          <w:rStyle w:val="CitaoHTML"/>
        </w:rPr>
        <w:t>&gt;</w:t>
      </w:r>
      <w:r w:rsidRPr="00334F04">
        <w:t xml:space="preserve">. </w:t>
      </w:r>
      <w:r w:rsidRPr="00270338">
        <w:t>Acesso em: 28 dez. 2008.</w:t>
      </w:r>
    </w:p>
    <w:p w14:paraId="3AD551DC" w14:textId="77777777" w:rsidR="00F210D8" w:rsidRDefault="00F210D8" w:rsidP="00D90B41"/>
    <w:p w14:paraId="24B23639" w14:textId="77777777" w:rsidR="00F210D8" w:rsidRPr="00270338" w:rsidRDefault="00F210D8" w:rsidP="00D90B41">
      <w:r w:rsidRPr="00270338">
        <w:t xml:space="preserve">______. Presidência da República Casa Civil. </w:t>
      </w:r>
      <w:r w:rsidRPr="00270338">
        <w:rPr>
          <w:b/>
        </w:rPr>
        <w:t>Lei n. 8.987, de 13 de fevereiro de 1995</w:t>
      </w:r>
      <w:r w:rsidRPr="00270338">
        <w:t xml:space="preserve">. Brasília, Ano. Dispõe sobre o regime de concessão e permissão da prestação de serviços </w:t>
      </w:r>
      <w:proofErr w:type="gramStart"/>
      <w:r w:rsidRPr="00270338">
        <w:t>públicos previsto</w:t>
      </w:r>
      <w:proofErr w:type="gramEnd"/>
      <w:r w:rsidRPr="00270338">
        <w:t xml:space="preserve"> no art. 175 da Constituição Federal, e dá outras providências. Disponível em: &lt;http://www.planalto.gov.br/CCIVIL&gt;. Acesso em: 30 nov. 2009.</w:t>
      </w:r>
    </w:p>
    <w:p w14:paraId="63D6DF41" w14:textId="77777777" w:rsidR="00F210D8" w:rsidRDefault="00F210D8" w:rsidP="00D90B41"/>
    <w:p w14:paraId="453FA372" w14:textId="77777777" w:rsidR="00F210D8" w:rsidRPr="00270338" w:rsidRDefault="00F210D8" w:rsidP="00D90B41">
      <w:r w:rsidRPr="00270338">
        <w:t xml:space="preserve">BREALEY, R. A.; MYERS, S. C. </w:t>
      </w:r>
      <w:r w:rsidRPr="00270338">
        <w:rPr>
          <w:b/>
        </w:rPr>
        <w:t>Princípios de finanças empresariais</w:t>
      </w:r>
      <w:r w:rsidRPr="00270338">
        <w:t>.</w:t>
      </w:r>
      <w:r w:rsidRPr="00270338">
        <w:rPr>
          <w:b/>
        </w:rPr>
        <w:t xml:space="preserve"> </w:t>
      </w:r>
      <w:r w:rsidRPr="00270338">
        <w:t>Portugal: McGraw-Hill, 1998.</w:t>
      </w:r>
    </w:p>
    <w:p w14:paraId="356E164B" w14:textId="77777777" w:rsidR="00F210D8" w:rsidRDefault="00F210D8" w:rsidP="00D90B41"/>
    <w:p w14:paraId="5B5A18D5" w14:textId="77777777" w:rsidR="00F210D8" w:rsidRPr="00270338" w:rsidRDefault="00F210D8" w:rsidP="00D90B41">
      <w:r w:rsidRPr="00270338">
        <w:t xml:space="preserve">BRINCO, R. Mobilidade urbana e transporte público: Mobilidade urbana e transporte público: sobre a oportunidade sobre a oportunidade sobre a oportunidade de implantação de sistemas metroviários. </w:t>
      </w:r>
      <w:r w:rsidRPr="00270338">
        <w:rPr>
          <w:b/>
        </w:rPr>
        <w:t>Indicadores Econômicos FEE</w:t>
      </w:r>
      <w:r w:rsidRPr="00270338">
        <w:t xml:space="preserve">. </w:t>
      </w:r>
      <w:proofErr w:type="gramStart"/>
      <w:r w:rsidRPr="00270338">
        <w:t>v.</w:t>
      </w:r>
      <w:proofErr w:type="gramEnd"/>
      <w:r w:rsidRPr="00270338">
        <w:t xml:space="preserve"> 40, n.1, p. 105-116</w:t>
      </w:r>
      <w:r>
        <w:t xml:space="preserve">, </w:t>
      </w:r>
      <w:r w:rsidRPr="00270338">
        <w:t>2012.</w:t>
      </w:r>
    </w:p>
    <w:p w14:paraId="2A777833" w14:textId="77777777" w:rsidR="00F210D8" w:rsidRDefault="00F210D8" w:rsidP="00D90B41">
      <w:pPr>
        <w:pStyle w:val="Default"/>
        <w:rPr>
          <w:rFonts w:ascii="Times New Roman" w:hAnsi="Times New Roman" w:cs="Times New Roman"/>
          <w:color w:val="auto"/>
        </w:rPr>
      </w:pPr>
    </w:p>
    <w:p w14:paraId="444B07AE" w14:textId="77777777" w:rsidR="00F210D8" w:rsidRPr="00270338" w:rsidRDefault="00F210D8" w:rsidP="00D90B41">
      <w:pPr>
        <w:pStyle w:val="Default"/>
        <w:rPr>
          <w:rFonts w:ascii="Times New Roman" w:hAnsi="Times New Roman" w:cs="Times New Roman"/>
          <w:color w:val="auto"/>
        </w:rPr>
      </w:pPr>
      <w:r w:rsidRPr="00270338">
        <w:rPr>
          <w:rFonts w:ascii="Times New Roman" w:hAnsi="Times New Roman" w:cs="Times New Roman"/>
          <w:color w:val="auto"/>
        </w:rPr>
        <w:t xml:space="preserve">CAMPOS, Fernando Celso de; BELHOT, Renato </w:t>
      </w:r>
      <w:proofErr w:type="spellStart"/>
      <w:r w:rsidRPr="00270338">
        <w:rPr>
          <w:rFonts w:ascii="Times New Roman" w:hAnsi="Times New Roman" w:cs="Times New Roman"/>
          <w:color w:val="auto"/>
        </w:rPr>
        <w:t>Vairo</w:t>
      </w:r>
      <w:proofErr w:type="spellEnd"/>
      <w:r w:rsidRPr="00270338">
        <w:rPr>
          <w:rFonts w:ascii="Times New Roman" w:hAnsi="Times New Roman" w:cs="Times New Roman"/>
          <w:color w:val="auto"/>
        </w:rPr>
        <w:t xml:space="preserve">.  Gestão de manutenção de frotas de veículos: uma revisão. </w:t>
      </w:r>
      <w:r w:rsidRPr="00270338">
        <w:rPr>
          <w:rFonts w:ascii="Times New Roman" w:hAnsi="Times New Roman" w:cs="Times New Roman"/>
          <w:b/>
          <w:color w:val="auto"/>
        </w:rPr>
        <w:t>Gestão &amp; Produção</w:t>
      </w:r>
      <w:r w:rsidRPr="00270338">
        <w:rPr>
          <w:rFonts w:ascii="Times New Roman" w:hAnsi="Times New Roman" w:cs="Times New Roman"/>
          <w:color w:val="auto"/>
        </w:rPr>
        <w:t>, v. 1, n. 2, p. 171-188, ago. 1994.</w:t>
      </w:r>
    </w:p>
    <w:p w14:paraId="0D727F2C" w14:textId="77777777" w:rsidR="00F210D8" w:rsidRDefault="00F210D8" w:rsidP="00D90B41"/>
    <w:p w14:paraId="7C85701B" w14:textId="77777777" w:rsidR="00F210D8" w:rsidRPr="00270338" w:rsidRDefault="00F210D8" w:rsidP="00D90B41">
      <w:r w:rsidRPr="00270338">
        <w:t xml:space="preserve">COMPANHIA DE TRANSPORTES URBANOS DA GRANDE VITÓRIA. </w:t>
      </w:r>
      <w:r w:rsidRPr="00270338">
        <w:rPr>
          <w:b/>
        </w:rPr>
        <w:t>Norma Complementar nº 004, de 18 de dezembro de 2008</w:t>
      </w:r>
      <w:r w:rsidRPr="00270338">
        <w:t xml:space="preserve">. Vitória, 2008. Dispõe sobre a idade média e os critérios para avanço nas faixas etárias de veículos da frota do Sistema de Transporte Coletivo Urbano de Passageiros </w:t>
      </w:r>
      <w:proofErr w:type="gramStart"/>
      <w:r w:rsidRPr="00270338">
        <w:t>sob gerenciamento</w:t>
      </w:r>
      <w:proofErr w:type="gramEnd"/>
      <w:r w:rsidRPr="00270338">
        <w:t xml:space="preserve"> da CETURB-GV, e dá outras providências. Disponível em: &lt;http://www.ceturb.es.gov.br&gt;. Acesso em: 28 dez. 2008.</w:t>
      </w:r>
    </w:p>
    <w:p w14:paraId="262AB3B2" w14:textId="77777777" w:rsidR="00F210D8" w:rsidRDefault="00F210D8" w:rsidP="00D90B41"/>
    <w:p w14:paraId="4F3C7F1E" w14:textId="77777777" w:rsidR="00F210D8" w:rsidRPr="00270338" w:rsidRDefault="00F210D8" w:rsidP="00D90B41">
      <w:r w:rsidRPr="00270338">
        <w:t xml:space="preserve">______. </w:t>
      </w:r>
      <w:r w:rsidRPr="00270338">
        <w:rPr>
          <w:b/>
        </w:rPr>
        <w:t>Ônibus: Dados Operacionais</w:t>
      </w:r>
      <w:r w:rsidRPr="00270338">
        <w:t>. Disponível em: &lt;http://www.ceturb.es.gov.br&gt;. Acesso em: 28 dez. 2008.</w:t>
      </w:r>
    </w:p>
    <w:p w14:paraId="5EE5785D" w14:textId="77777777" w:rsidR="00F210D8" w:rsidRDefault="00F210D8" w:rsidP="00D90B41"/>
    <w:p w14:paraId="24477927" w14:textId="77777777" w:rsidR="00F210D8" w:rsidRPr="00D90B41" w:rsidRDefault="00F210D8" w:rsidP="00D90B41">
      <w:pPr>
        <w:rPr>
          <w:lang w:val="en-US"/>
        </w:rPr>
      </w:pPr>
      <w:r w:rsidRPr="00270338">
        <w:t xml:space="preserve">COPELAND, T.; ANTIKAROV, V. </w:t>
      </w:r>
      <w:r w:rsidRPr="00270338">
        <w:rPr>
          <w:b/>
        </w:rPr>
        <w:t>Opções reais</w:t>
      </w:r>
      <w:r w:rsidRPr="00270338">
        <w:t xml:space="preserve">: um novo paradigma para reinventar a avaliação de investimentos. </w:t>
      </w:r>
      <w:r w:rsidRPr="00D90B41">
        <w:rPr>
          <w:lang w:val="en-US"/>
        </w:rPr>
        <w:t>Rio de Janeiro: Campus, 2001.</w:t>
      </w:r>
    </w:p>
    <w:p w14:paraId="64FFA030" w14:textId="77777777" w:rsidR="00F210D8" w:rsidRDefault="00F210D8" w:rsidP="00D90B41">
      <w:pPr>
        <w:autoSpaceDE w:val="0"/>
        <w:autoSpaceDN w:val="0"/>
        <w:adjustRightInd w:val="0"/>
        <w:rPr>
          <w:lang w:val="en-US"/>
        </w:rPr>
      </w:pPr>
    </w:p>
    <w:p w14:paraId="3DB1352B" w14:textId="77777777" w:rsidR="00F210D8" w:rsidRPr="00270338" w:rsidRDefault="00F210D8" w:rsidP="00D90B41">
      <w:pPr>
        <w:autoSpaceDE w:val="0"/>
        <w:autoSpaceDN w:val="0"/>
        <w:adjustRightInd w:val="0"/>
        <w:rPr>
          <w:lang w:val="en-US"/>
        </w:rPr>
      </w:pPr>
      <w:r w:rsidRPr="00270338">
        <w:rPr>
          <w:lang w:val="en-US"/>
        </w:rPr>
        <w:t xml:space="preserve">COX, J.; ROSS, S.; RUBINSTEIN, M. </w:t>
      </w:r>
      <w:r w:rsidRPr="00270338">
        <w:rPr>
          <w:bCs/>
          <w:lang w:val="en-US"/>
        </w:rPr>
        <w:t xml:space="preserve">Option Pricing: a simplified approach. </w:t>
      </w:r>
      <w:proofErr w:type="gramStart"/>
      <w:r w:rsidRPr="00270338">
        <w:rPr>
          <w:b/>
          <w:lang w:val="en-US"/>
        </w:rPr>
        <w:t>Journal of Financial Economics</w:t>
      </w:r>
      <w:r w:rsidRPr="00270338">
        <w:rPr>
          <w:lang w:val="en-US"/>
        </w:rPr>
        <w:t>,</w:t>
      </w:r>
      <w:r w:rsidRPr="00270338">
        <w:rPr>
          <w:iCs/>
          <w:lang w:val="en-US"/>
        </w:rPr>
        <w:t xml:space="preserve"> </w:t>
      </w:r>
      <w:r w:rsidRPr="00270338">
        <w:rPr>
          <w:lang w:val="en-US"/>
        </w:rPr>
        <w:t xml:space="preserve">p. 229-264, </w:t>
      </w:r>
      <w:proofErr w:type="spellStart"/>
      <w:r w:rsidRPr="00270338">
        <w:rPr>
          <w:lang w:val="en-US"/>
        </w:rPr>
        <w:t>oct.</w:t>
      </w:r>
      <w:proofErr w:type="spellEnd"/>
      <w:r w:rsidRPr="00270338">
        <w:rPr>
          <w:lang w:val="en-US"/>
        </w:rPr>
        <w:t>, 1979.</w:t>
      </w:r>
      <w:proofErr w:type="gramEnd"/>
    </w:p>
    <w:p w14:paraId="52518365" w14:textId="77777777" w:rsidR="00F210D8" w:rsidRDefault="00F210D8" w:rsidP="00D90B41">
      <w:pPr>
        <w:rPr>
          <w:lang w:val="en-US"/>
        </w:rPr>
      </w:pPr>
    </w:p>
    <w:p w14:paraId="1C2A8C31" w14:textId="77777777" w:rsidR="00F210D8" w:rsidRPr="00D90B41" w:rsidRDefault="00F210D8" w:rsidP="00D90B41">
      <w:proofErr w:type="gramStart"/>
      <w:r w:rsidRPr="00270338">
        <w:rPr>
          <w:lang w:val="en-US"/>
        </w:rPr>
        <w:t xml:space="preserve">DIXIT, A. K.; PINDYCK, R. S., </w:t>
      </w:r>
      <w:r w:rsidRPr="00270338">
        <w:rPr>
          <w:b/>
          <w:lang w:val="en-US"/>
        </w:rPr>
        <w:t>Investment under uncertainly</w:t>
      </w:r>
      <w:r w:rsidRPr="00270338">
        <w:rPr>
          <w:lang w:val="en-US"/>
        </w:rPr>
        <w:t>.</w:t>
      </w:r>
      <w:proofErr w:type="gramEnd"/>
      <w:r w:rsidRPr="00270338">
        <w:rPr>
          <w:lang w:val="en-US"/>
        </w:rPr>
        <w:t xml:space="preserve"> </w:t>
      </w:r>
      <w:r w:rsidRPr="00D90B41">
        <w:t xml:space="preserve">Princeton: Princeton </w:t>
      </w:r>
      <w:proofErr w:type="spellStart"/>
      <w:r w:rsidRPr="00D90B41">
        <w:t>University</w:t>
      </w:r>
      <w:proofErr w:type="spellEnd"/>
      <w:r w:rsidRPr="00D90B41">
        <w:t xml:space="preserve"> Press, 1994.</w:t>
      </w:r>
    </w:p>
    <w:p w14:paraId="2750E6C1" w14:textId="77777777" w:rsidR="00F210D8" w:rsidRDefault="00F210D8" w:rsidP="00D90B41"/>
    <w:p w14:paraId="65B1415E" w14:textId="77777777" w:rsidR="00F210D8" w:rsidRPr="00270338" w:rsidRDefault="00F210D8" w:rsidP="00D90B41">
      <w:r w:rsidRPr="00270338">
        <w:t xml:space="preserve">ESPÍRITO SANTO (Estado). </w:t>
      </w:r>
      <w:r w:rsidRPr="00270338">
        <w:rPr>
          <w:bCs/>
        </w:rPr>
        <w:t xml:space="preserve">Constituição (1998). </w:t>
      </w:r>
      <w:r w:rsidRPr="00270338">
        <w:rPr>
          <w:b/>
        </w:rPr>
        <w:t>Constituição [do] Estado do Espírito Santo</w:t>
      </w:r>
      <w:proofErr w:type="gramStart"/>
      <w:r w:rsidRPr="00270338">
        <w:rPr>
          <w:b/>
        </w:rPr>
        <w:t xml:space="preserve">, </w:t>
      </w:r>
      <w:r w:rsidRPr="00270338">
        <w:t>data</w:t>
      </w:r>
      <w:proofErr w:type="gramEnd"/>
      <w:r w:rsidRPr="00270338">
        <w:t xml:space="preserve"> de publicação </w:t>
      </w:r>
      <w:r w:rsidRPr="00270338">
        <w:rPr>
          <w:bCs/>
        </w:rPr>
        <w:t xml:space="preserve">em 05 de outubro de 1989. Vitória/ES, 2003: Assembleia Legislativa Estadual. </w:t>
      </w:r>
      <w:r w:rsidRPr="00270338">
        <w:t>Disponível em: &lt;http://www.sefaz.es.gov.br&gt;. Acesso em: 28 dez. 2008.</w:t>
      </w:r>
    </w:p>
    <w:p w14:paraId="5C25A962" w14:textId="77777777" w:rsidR="00F210D8" w:rsidRDefault="00F210D8" w:rsidP="00D90B41">
      <w:pPr>
        <w:pStyle w:val="Default"/>
        <w:rPr>
          <w:rFonts w:ascii="Times New Roman" w:hAnsi="Times New Roman" w:cs="Times New Roman"/>
        </w:rPr>
      </w:pPr>
    </w:p>
    <w:p w14:paraId="2BE00692" w14:textId="77777777" w:rsidR="00F210D8" w:rsidRPr="00270338" w:rsidRDefault="00F210D8" w:rsidP="00D90B41">
      <w:pPr>
        <w:pStyle w:val="Default"/>
        <w:rPr>
          <w:rFonts w:ascii="Times New Roman" w:hAnsi="Times New Roman" w:cs="Times New Roman"/>
          <w:color w:val="auto"/>
        </w:rPr>
      </w:pPr>
      <w:r w:rsidRPr="00270338">
        <w:rPr>
          <w:rFonts w:ascii="Times New Roman" w:hAnsi="Times New Roman" w:cs="Times New Roman"/>
        </w:rPr>
        <w:t xml:space="preserve">______. </w:t>
      </w:r>
      <w:r w:rsidRPr="00270338">
        <w:rPr>
          <w:rFonts w:ascii="Times New Roman" w:hAnsi="Times New Roman" w:cs="Times New Roman"/>
          <w:b/>
          <w:color w:val="auto"/>
        </w:rPr>
        <w:t>Lei Complementar nº 58, de 21 de fevereiro de 1985</w:t>
      </w:r>
      <w:r w:rsidRPr="00270338">
        <w:rPr>
          <w:rFonts w:ascii="Times New Roman" w:hAnsi="Times New Roman" w:cs="Times New Roman"/>
          <w:bCs/>
          <w:color w:val="auto"/>
        </w:rPr>
        <w:t>. Vitória/ES, Ano 2008.</w:t>
      </w:r>
      <w:r w:rsidRPr="00270338">
        <w:rPr>
          <w:rFonts w:ascii="Times New Roman" w:hAnsi="Times New Roman" w:cs="Times New Roman"/>
          <w:color w:val="auto"/>
        </w:rPr>
        <w:t xml:space="preserve"> Dispõe sobre a institucionalização da Região Metropolitana da Grande Vitória (RMGV). Disponível em: &lt;</w:t>
      </w:r>
      <w:r w:rsidRPr="00270338">
        <w:rPr>
          <w:rFonts w:ascii="Times New Roman" w:hAnsi="Times New Roman" w:cs="Times New Roman"/>
        </w:rPr>
        <w:t>http://www.ijsn.es.gov.br</w:t>
      </w:r>
      <w:r w:rsidRPr="00270338">
        <w:rPr>
          <w:rFonts w:ascii="Times New Roman" w:hAnsi="Times New Roman" w:cs="Times New Roman"/>
          <w:color w:val="auto"/>
        </w:rPr>
        <w:t>&gt;. Acesso em: 20 fev. 2009.</w:t>
      </w:r>
    </w:p>
    <w:p w14:paraId="4C68CD14" w14:textId="77777777" w:rsidR="00F210D8" w:rsidRDefault="00F210D8" w:rsidP="00D90B41"/>
    <w:p w14:paraId="6B906163" w14:textId="77777777" w:rsidR="00F210D8" w:rsidRPr="00270338" w:rsidRDefault="00F210D8" w:rsidP="00D90B41">
      <w:r w:rsidRPr="00270338">
        <w:t xml:space="preserve">______. </w:t>
      </w:r>
      <w:r w:rsidRPr="00270338">
        <w:rPr>
          <w:b/>
        </w:rPr>
        <w:t xml:space="preserve">Lei nº 3.693, de </w:t>
      </w:r>
      <w:proofErr w:type="gramStart"/>
      <w:r w:rsidRPr="00270338">
        <w:rPr>
          <w:b/>
        </w:rPr>
        <w:t>6</w:t>
      </w:r>
      <w:proofErr w:type="gramEnd"/>
      <w:r w:rsidRPr="00270338">
        <w:rPr>
          <w:b/>
        </w:rPr>
        <w:t xml:space="preserve"> de dezembro de 1984</w:t>
      </w:r>
      <w:r w:rsidRPr="00270338">
        <w:t>. Vitória/ES, Ano 2008. Dispõe sobre a institucionalização do Sistema de Transportes Urbanos da Aglomeração Urbana da Grande Vitória, componente do Sistema Nacional de Transportes Urbanos. Disponível em: &lt;http://www.ceturb.es.gov.br&gt;. Acesso em: 28 dez. 2008.</w:t>
      </w:r>
    </w:p>
    <w:p w14:paraId="1CF50D1A" w14:textId="77777777" w:rsidR="00F210D8" w:rsidRDefault="00F210D8" w:rsidP="00D90B41"/>
    <w:p w14:paraId="000454EC" w14:textId="77777777" w:rsidR="00F210D8" w:rsidRPr="00270338" w:rsidRDefault="00F210D8" w:rsidP="00D90B41">
      <w:r w:rsidRPr="00270338">
        <w:t xml:space="preserve">______. </w:t>
      </w:r>
      <w:r w:rsidRPr="00270338">
        <w:rPr>
          <w:b/>
        </w:rPr>
        <w:t xml:space="preserve">Lei nº 4.243, de </w:t>
      </w:r>
      <w:proofErr w:type="gramStart"/>
      <w:r w:rsidRPr="00270338">
        <w:rPr>
          <w:b/>
        </w:rPr>
        <w:t>5</w:t>
      </w:r>
      <w:proofErr w:type="gramEnd"/>
      <w:r w:rsidRPr="00270338">
        <w:rPr>
          <w:b/>
        </w:rPr>
        <w:t xml:space="preserve"> de julho de 1984</w:t>
      </w:r>
      <w:r w:rsidRPr="00270338">
        <w:t>. Vitória/ES, Ano 2008. Dispõe sobre a criação como integrante da estrutura organizacional da Coordenação Estadual do Planejamento, o Conselho Tarifário da Grande Vitória (COTAR) e alterado pela Lei Estadual nº 6.061 de 28/12/1999. Disponível em:&lt;http://www.ceturb.es.gov.br&gt;. Acesso em: 28 dez. 2008.</w:t>
      </w:r>
    </w:p>
    <w:p w14:paraId="413A973C" w14:textId="77777777" w:rsidR="00F210D8" w:rsidRDefault="00F210D8" w:rsidP="00D90B41"/>
    <w:p w14:paraId="7FC8A6CC" w14:textId="77777777" w:rsidR="00F210D8" w:rsidRPr="00270338" w:rsidRDefault="00F210D8" w:rsidP="00D90B41">
      <w:r w:rsidRPr="00270338">
        <w:t xml:space="preserve">FELDENS, A.G.F. 2006. </w:t>
      </w:r>
      <w:r w:rsidRPr="00270338">
        <w:rPr>
          <w:b/>
        </w:rPr>
        <w:t>Sistemática para desenvolvimento de políticas de substituição de frotas de ônibus para transporte público urbano:</w:t>
      </w:r>
      <w:r w:rsidRPr="00270338">
        <w:t xml:space="preserve"> uma abordagem multicritério</w:t>
      </w:r>
      <w:r w:rsidRPr="00270338">
        <w:rPr>
          <w:i/>
        </w:rPr>
        <w:t>.</w:t>
      </w:r>
      <w:r w:rsidRPr="00270338">
        <w:t xml:space="preserve"> Porto Alegre, RS. Dissertação de Mestrado. Universidade Federal do Rio Grande do </w:t>
      </w:r>
      <w:proofErr w:type="gramStart"/>
      <w:r w:rsidRPr="00270338">
        <w:t>Sul,</w:t>
      </w:r>
      <w:proofErr w:type="gramEnd"/>
      <w:r w:rsidRPr="00270338">
        <w:t>140 p.</w:t>
      </w:r>
    </w:p>
    <w:p w14:paraId="4FB3CB2E" w14:textId="77777777" w:rsidR="00F210D8" w:rsidRPr="00270338" w:rsidRDefault="00F210D8" w:rsidP="00D90B41">
      <w:pPr>
        <w:autoSpaceDE w:val="0"/>
        <w:autoSpaceDN w:val="0"/>
        <w:adjustRightInd w:val="0"/>
      </w:pPr>
    </w:p>
    <w:p w14:paraId="3F869348" w14:textId="77777777" w:rsidR="00F210D8" w:rsidRPr="00270338" w:rsidRDefault="00F210D8" w:rsidP="00D90B41">
      <w:pPr>
        <w:autoSpaceDE w:val="0"/>
        <w:autoSpaceDN w:val="0"/>
        <w:adjustRightInd w:val="0"/>
      </w:pPr>
      <w:r w:rsidRPr="00270338">
        <w:t>FELDENS, A. G.; MÜLLER, C. J</w:t>
      </w:r>
      <w:proofErr w:type="gramStart"/>
      <w:r w:rsidRPr="00270338">
        <w:t>.;</w:t>
      </w:r>
      <w:proofErr w:type="gramEnd"/>
      <w:r w:rsidRPr="00270338">
        <w:t xml:space="preserve"> FILOMENA, T. P.; KLIEMANN Neto, F. J.; CASTRO, A. S. e ANZANELLO, M. J. (2010) Política para Avaliação e Substituição de Frota por Meio da Adoção de Modelo Multicritério</w:t>
      </w:r>
      <w:r w:rsidRPr="00270338">
        <w:rPr>
          <w:b/>
        </w:rPr>
        <w:t xml:space="preserve">. </w:t>
      </w:r>
      <w:proofErr w:type="spellStart"/>
      <w:proofErr w:type="gramStart"/>
      <w:r w:rsidRPr="00270338">
        <w:rPr>
          <w:b/>
        </w:rPr>
        <w:t>ABCustos</w:t>
      </w:r>
      <w:proofErr w:type="spellEnd"/>
      <w:proofErr w:type="gramEnd"/>
      <w:r w:rsidRPr="00270338">
        <w:rPr>
          <w:b/>
        </w:rPr>
        <w:t xml:space="preserve"> Associação Brasileira de Custos</w:t>
      </w:r>
      <w:r w:rsidRPr="00270338">
        <w:t xml:space="preserve">, v. 5, n. 1, p. 1-27, 2010. </w:t>
      </w:r>
    </w:p>
    <w:p w14:paraId="28CCF664" w14:textId="77777777" w:rsidR="00F210D8" w:rsidRPr="00270338" w:rsidRDefault="00F210D8" w:rsidP="00D90B41">
      <w:pPr>
        <w:autoSpaceDE w:val="0"/>
        <w:autoSpaceDN w:val="0"/>
        <w:adjustRightInd w:val="0"/>
      </w:pPr>
    </w:p>
    <w:p w14:paraId="5A152DDF" w14:textId="77777777" w:rsidR="00F210D8" w:rsidRPr="00270338" w:rsidRDefault="00F210D8" w:rsidP="00D90B41">
      <w:pPr>
        <w:autoSpaceDE w:val="0"/>
        <w:autoSpaceDN w:val="0"/>
        <w:adjustRightInd w:val="0"/>
      </w:pPr>
      <w:r w:rsidRPr="00270338">
        <w:t>FENG, W</w:t>
      </w:r>
      <w:proofErr w:type="gramStart"/>
      <w:r w:rsidRPr="00270338">
        <w:t>.,</w:t>
      </w:r>
      <w:proofErr w:type="gramEnd"/>
      <w:r w:rsidRPr="00270338">
        <w:t xml:space="preserve"> FIGLIOZZI, M.A.. </w:t>
      </w:r>
      <w:r w:rsidRPr="00270338">
        <w:rPr>
          <w:b/>
          <w:lang w:val="en-US"/>
        </w:rPr>
        <w:t>Bus fleet type and age replacement optimization:</w:t>
      </w:r>
      <w:r w:rsidRPr="00270338">
        <w:rPr>
          <w:lang w:val="en-US"/>
        </w:rPr>
        <w:t xml:space="preserve"> a case study utilizing king county metro fleet data. In: Proceedings of the 12th Conference on Advanced Systems for Public Transport. </w:t>
      </w:r>
      <w:r w:rsidRPr="00270338">
        <w:t>Santiago, Chile, 2012.</w:t>
      </w:r>
    </w:p>
    <w:p w14:paraId="798DB227" w14:textId="77777777" w:rsidR="00F210D8" w:rsidRPr="00270338" w:rsidRDefault="00F210D8" w:rsidP="00D90B41">
      <w:pPr>
        <w:autoSpaceDE w:val="0"/>
        <w:autoSpaceDN w:val="0"/>
        <w:adjustRightInd w:val="0"/>
      </w:pPr>
    </w:p>
    <w:p w14:paraId="4BF882D2" w14:textId="77777777" w:rsidR="00F210D8" w:rsidRPr="00270338" w:rsidRDefault="00F210D8" w:rsidP="00D90B41">
      <w:r w:rsidRPr="00270338">
        <w:t xml:space="preserve">FIPE - FUNDAÇÃO INSTITUTO PESQUISA ECONÔMICAS; 2010. Disponível em: &lt; </w:t>
      </w:r>
      <w:proofErr w:type="gramStart"/>
      <w:r w:rsidRPr="00270338">
        <w:t>http://www.webtrucks.com.br/index.</w:t>
      </w:r>
      <w:proofErr w:type="gramEnd"/>
      <w:r w:rsidRPr="00270338">
        <w:t>php?p=avaliar_usado&gt;. Acesso em: 20 jun. 2010.</w:t>
      </w:r>
    </w:p>
    <w:p w14:paraId="17BF877C" w14:textId="77777777" w:rsidR="00F210D8" w:rsidRDefault="00F210D8" w:rsidP="00D90B41"/>
    <w:p w14:paraId="29BD67AE" w14:textId="77777777" w:rsidR="00F210D8" w:rsidRPr="00270338" w:rsidRDefault="00F210D8" w:rsidP="00D90B41">
      <w:r w:rsidRPr="00270338">
        <w:t xml:space="preserve">FREITAS, M. J. </w:t>
      </w:r>
      <w:proofErr w:type="gramStart"/>
      <w:r w:rsidRPr="00270338">
        <w:t>de</w:t>
      </w:r>
      <w:proofErr w:type="gramEnd"/>
      <w:r w:rsidRPr="00270338">
        <w:t xml:space="preserve"> S.; RESENDE FILHO, N. de S. </w:t>
      </w:r>
      <w:r w:rsidRPr="00270338">
        <w:rPr>
          <w:bCs/>
        </w:rPr>
        <w:t>Custos de manutenção: competência e racionalidade na gestão de recursos objetivando maior competitividade.</w:t>
      </w:r>
      <w:r w:rsidRPr="00270338">
        <w:t xml:space="preserve"> </w:t>
      </w:r>
      <w:r w:rsidRPr="00270338">
        <w:rPr>
          <w:b/>
        </w:rPr>
        <w:t>Revista do Conselho Regional de Contabilidade do Rio Grande do Sul</w:t>
      </w:r>
      <w:r w:rsidRPr="00270338">
        <w:t>, Rio Grande do Sul, Parte integrante da edição 126</w:t>
      </w:r>
      <w:r>
        <w:t xml:space="preserve">, </w:t>
      </w:r>
      <w:r w:rsidRPr="00270338">
        <w:t>p. 18-29, set. 2006.</w:t>
      </w:r>
    </w:p>
    <w:p w14:paraId="623F4A90" w14:textId="77777777" w:rsidR="00F210D8" w:rsidRDefault="00F210D8" w:rsidP="00D90B41"/>
    <w:p w14:paraId="311C53AD" w14:textId="77777777" w:rsidR="00F210D8" w:rsidRPr="00D90B41" w:rsidRDefault="00F210D8" w:rsidP="00D90B41">
      <w:pPr>
        <w:rPr>
          <w:lang w:val="en-US"/>
        </w:rPr>
      </w:pPr>
      <w:r w:rsidRPr="00270338">
        <w:t xml:space="preserve">GUIMARÃES NETO, M. Q. Parceria público-privada como solução de mobilidade urbana: o caso do metrô/BH. </w:t>
      </w:r>
      <w:r w:rsidRPr="00D90B41">
        <w:rPr>
          <w:lang w:val="en-US"/>
        </w:rPr>
        <w:t xml:space="preserve">In: CONGRESSO CONSAD DE GESTÃO PÚBLICA, 3, </w:t>
      </w:r>
      <w:proofErr w:type="spellStart"/>
      <w:r w:rsidRPr="00D90B41">
        <w:rPr>
          <w:b/>
          <w:lang w:val="en-US"/>
        </w:rPr>
        <w:t>Anais</w:t>
      </w:r>
      <w:proofErr w:type="spellEnd"/>
      <w:r w:rsidRPr="00D90B41">
        <w:rPr>
          <w:lang w:val="en-US"/>
        </w:rPr>
        <w:t xml:space="preserve">... </w:t>
      </w:r>
      <w:proofErr w:type="gramStart"/>
      <w:r w:rsidRPr="00D90B41">
        <w:rPr>
          <w:lang w:val="en-US"/>
        </w:rPr>
        <w:t>Brasília, 2010.</w:t>
      </w:r>
      <w:proofErr w:type="gramEnd"/>
    </w:p>
    <w:p w14:paraId="26C2D3C3" w14:textId="77777777" w:rsidR="00F210D8" w:rsidRDefault="00F210D8" w:rsidP="00D90B41">
      <w:pPr>
        <w:rPr>
          <w:lang w:val="en-US"/>
        </w:rPr>
      </w:pPr>
    </w:p>
    <w:p w14:paraId="1B42B75C" w14:textId="77777777" w:rsidR="00F210D8" w:rsidRPr="00270338" w:rsidRDefault="00F210D8" w:rsidP="00D90B41">
      <w:pPr>
        <w:rPr>
          <w:lang w:val="pt-PT"/>
        </w:rPr>
      </w:pPr>
      <w:r w:rsidRPr="00270338">
        <w:rPr>
          <w:lang w:val="en-US"/>
        </w:rPr>
        <w:t xml:space="preserve">HARTMAN, J. C.; KELES, P. </w:t>
      </w:r>
      <w:r w:rsidRPr="00270338">
        <w:rPr>
          <w:bCs/>
          <w:lang w:val="en-US"/>
        </w:rPr>
        <w:t xml:space="preserve">Case Study: Bus Fleet Replacement. </w:t>
      </w:r>
      <w:proofErr w:type="spellStart"/>
      <w:r w:rsidRPr="00270338">
        <w:rPr>
          <w:b/>
          <w:bCs/>
          <w:lang w:val="en-US"/>
        </w:rPr>
        <w:t>Publishead</w:t>
      </w:r>
      <w:proofErr w:type="spellEnd"/>
      <w:r w:rsidRPr="00270338">
        <w:rPr>
          <w:b/>
          <w:bCs/>
          <w:lang w:val="en-US"/>
        </w:rPr>
        <w:t xml:space="preserve"> in The Engineering Economist</w:t>
      </w:r>
      <w:r w:rsidRPr="00270338">
        <w:rPr>
          <w:lang w:val="en-US"/>
        </w:rPr>
        <w:t xml:space="preserve">, v. </w:t>
      </w:r>
      <w:hyperlink r:id="rId77" w:anchor="v49" w:tgtFrame="_top" w:tooltip="Click to view volume" w:history="1"/>
      <w:r w:rsidRPr="00270338">
        <w:rPr>
          <w:lang w:val="pt-PT"/>
        </w:rPr>
        <w:t>49, n. 3, p. 253-278, set. 2004.</w:t>
      </w:r>
    </w:p>
    <w:p w14:paraId="6980FDE4" w14:textId="77777777" w:rsidR="00F210D8" w:rsidRDefault="00F210D8" w:rsidP="00D90B41"/>
    <w:p w14:paraId="1498F9E2" w14:textId="77777777" w:rsidR="00F210D8" w:rsidRPr="00270338" w:rsidRDefault="00F210D8" w:rsidP="00D90B41">
      <w:r w:rsidRPr="00270338">
        <w:t xml:space="preserve">MAGALHÃES, M. de L. </w:t>
      </w:r>
      <w:r w:rsidRPr="00270338">
        <w:rPr>
          <w:b/>
        </w:rPr>
        <w:t>Estudo dos impactos da diferenciação tarifária no sistema integrado de transporte urbano de Goiânia</w:t>
      </w:r>
      <w:r w:rsidRPr="00270338">
        <w:t>. 2001.167 f. Dissertação (Mestrado em Transportes) – Programa de Pós-Graduação em Engenharia Civil e Ambiental, Faculdade de Tecnologia da Universidade de Brasília, Brasília/DF, jul. 2001.</w:t>
      </w:r>
    </w:p>
    <w:p w14:paraId="4BB715B6" w14:textId="77777777" w:rsidR="00F210D8" w:rsidRDefault="00F210D8" w:rsidP="00D90B41">
      <w:pPr>
        <w:autoSpaceDE w:val="0"/>
        <w:autoSpaceDN w:val="0"/>
        <w:adjustRightInd w:val="0"/>
        <w:rPr>
          <w:lang w:val="pt-PT"/>
        </w:rPr>
      </w:pPr>
    </w:p>
    <w:p w14:paraId="49C8D350" w14:textId="77777777" w:rsidR="00F210D8" w:rsidRPr="00270338" w:rsidRDefault="00F210D8" w:rsidP="00D90B41">
      <w:pPr>
        <w:autoSpaceDE w:val="0"/>
        <w:autoSpaceDN w:val="0"/>
        <w:adjustRightInd w:val="0"/>
        <w:rPr>
          <w:lang w:val="pt-PT"/>
        </w:rPr>
      </w:pPr>
      <w:r w:rsidRPr="00270338">
        <w:rPr>
          <w:lang w:val="pt-PT"/>
        </w:rPr>
        <w:t>MARCORIN, Wilson Roberto, LIMA, Carlos Roberto Camello. Análise dos Custos de</w:t>
      </w:r>
    </w:p>
    <w:p w14:paraId="385F88FE" w14:textId="77777777" w:rsidR="00F210D8" w:rsidRPr="00270338" w:rsidRDefault="00F210D8" w:rsidP="00D90B41">
      <w:pPr>
        <w:autoSpaceDE w:val="0"/>
        <w:autoSpaceDN w:val="0"/>
        <w:adjustRightInd w:val="0"/>
        <w:rPr>
          <w:lang w:val="pt-PT"/>
        </w:rPr>
      </w:pPr>
      <w:r w:rsidRPr="00270338">
        <w:rPr>
          <w:lang w:val="pt-PT"/>
        </w:rPr>
        <w:t xml:space="preserve">Manutenção e de </w:t>
      </w:r>
      <w:proofErr w:type="gramStart"/>
      <w:r w:rsidRPr="00270338">
        <w:rPr>
          <w:lang w:val="pt-PT"/>
        </w:rPr>
        <w:t>Não-manutenção</w:t>
      </w:r>
      <w:proofErr w:type="gramEnd"/>
      <w:r w:rsidRPr="00270338">
        <w:rPr>
          <w:lang w:val="pt-PT"/>
        </w:rPr>
        <w:t xml:space="preserve"> de Equipamentos Produtivos. </w:t>
      </w:r>
      <w:r w:rsidRPr="00270338">
        <w:rPr>
          <w:b/>
          <w:lang w:val="pt-PT"/>
        </w:rPr>
        <w:t>Revista de Ciência &amp; Tecnologia</w:t>
      </w:r>
      <w:r w:rsidRPr="00270338">
        <w:rPr>
          <w:lang w:val="pt-PT"/>
        </w:rPr>
        <w:t xml:space="preserve">, v.11, n. 22, p.35-42, 2003. </w:t>
      </w:r>
    </w:p>
    <w:p w14:paraId="44174573" w14:textId="77777777" w:rsidR="00F210D8" w:rsidRDefault="00F210D8" w:rsidP="00D90B41">
      <w:pPr>
        <w:rPr>
          <w:lang w:val="pt-PT"/>
        </w:rPr>
      </w:pPr>
    </w:p>
    <w:p w14:paraId="4BD02A10" w14:textId="77777777" w:rsidR="00F210D8" w:rsidRPr="00CE6193" w:rsidRDefault="00F210D8" w:rsidP="00D90B41">
      <w:pPr>
        <w:rPr>
          <w:lang w:val="en-US"/>
        </w:rPr>
      </w:pPr>
      <w:r w:rsidRPr="00270338">
        <w:rPr>
          <w:lang w:val="pt-PT"/>
        </w:rPr>
        <w:t xml:space="preserve">MEIRELLES, H. L. </w:t>
      </w:r>
      <w:r w:rsidRPr="00270338">
        <w:rPr>
          <w:b/>
        </w:rPr>
        <w:t>Direito administrativo brasileiro</w:t>
      </w:r>
      <w:r w:rsidRPr="00270338">
        <w:t xml:space="preserve">. </w:t>
      </w:r>
      <w:r w:rsidRPr="00CE6193">
        <w:rPr>
          <w:lang w:val="en-US"/>
        </w:rPr>
        <w:t xml:space="preserve">25. ed. São Paulo: </w:t>
      </w:r>
      <w:proofErr w:type="spellStart"/>
      <w:r w:rsidRPr="00CE6193">
        <w:rPr>
          <w:lang w:val="en-US"/>
        </w:rPr>
        <w:t>Malheiros</w:t>
      </w:r>
      <w:proofErr w:type="spellEnd"/>
      <w:r w:rsidRPr="00CE6193">
        <w:rPr>
          <w:lang w:val="en-US"/>
        </w:rPr>
        <w:t>, 2000.</w:t>
      </w:r>
    </w:p>
    <w:p w14:paraId="0BEA8720" w14:textId="77777777" w:rsidR="00F210D8" w:rsidRDefault="00F210D8" w:rsidP="00D90B41">
      <w:pPr>
        <w:rPr>
          <w:rFonts w:eastAsia="Calibri"/>
          <w:color w:val="000000"/>
          <w:lang w:val="en-US"/>
        </w:rPr>
      </w:pPr>
    </w:p>
    <w:p w14:paraId="3F4E8BE6" w14:textId="77777777" w:rsidR="00F210D8" w:rsidRPr="00270338" w:rsidRDefault="00F210D8" w:rsidP="00D90B41">
      <w:pPr>
        <w:rPr>
          <w:rFonts w:eastAsia="Calibri"/>
          <w:lang w:val="en-US"/>
        </w:rPr>
      </w:pPr>
      <w:r w:rsidRPr="00270338">
        <w:rPr>
          <w:rFonts w:eastAsia="Calibri"/>
          <w:color w:val="000000"/>
          <w:lang w:val="en-US"/>
        </w:rPr>
        <w:t xml:space="preserve">MISHRA, </w:t>
      </w:r>
      <w:proofErr w:type="spellStart"/>
      <w:r w:rsidRPr="00270338">
        <w:rPr>
          <w:rFonts w:eastAsia="Calibri"/>
          <w:color w:val="000000"/>
          <w:lang w:val="en-US"/>
        </w:rPr>
        <w:t>Sabyasachee</w:t>
      </w:r>
      <w:proofErr w:type="spellEnd"/>
      <w:r w:rsidRPr="00270338">
        <w:rPr>
          <w:rFonts w:eastAsia="Calibri"/>
          <w:color w:val="000000"/>
          <w:lang w:val="en-US"/>
        </w:rPr>
        <w:t xml:space="preserve">; SHARMA, </w:t>
      </w:r>
      <w:proofErr w:type="spellStart"/>
      <w:r w:rsidRPr="00270338">
        <w:rPr>
          <w:rFonts w:eastAsia="Calibri"/>
          <w:color w:val="000000"/>
          <w:lang w:val="en-US"/>
        </w:rPr>
        <w:t>Sushant</w:t>
      </w:r>
      <w:proofErr w:type="spellEnd"/>
      <w:r w:rsidRPr="00270338">
        <w:rPr>
          <w:rFonts w:eastAsia="Calibri"/>
          <w:color w:val="000000"/>
          <w:lang w:val="en-US"/>
        </w:rPr>
        <w:t xml:space="preserve">; KHASNABIS, </w:t>
      </w:r>
      <w:proofErr w:type="spellStart"/>
      <w:r w:rsidRPr="00270338">
        <w:rPr>
          <w:rFonts w:eastAsia="Calibri"/>
          <w:color w:val="000000"/>
          <w:lang w:val="en-US"/>
        </w:rPr>
        <w:t>Snehamay</w:t>
      </w:r>
      <w:proofErr w:type="spellEnd"/>
      <w:r w:rsidRPr="00270338">
        <w:rPr>
          <w:rFonts w:eastAsia="Calibri"/>
          <w:color w:val="000000"/>
          <w:lang w:val="en-US"/>
        </w:rPr>
        <w:t xml:space="preserve">; MATHEW, Tom V., </w:t>
      </w:r>
      <w:r w:rsidRPr="00270338">
        <w:rPr>
          <w:rFonts w:eastAsia="Calibri"/>
          <w:lang w:val="en-US"/>
        </w:rPr>
        <w:t xml:space="preserve">Preserving an aging transit fleet: An optimal resource allocation perspective based on service life and constrained budget. </w:t>
      </w:r>
      <w:r w:rsidRPr="00270338">
        <w:rPr>
          <w:rFonts w:eastAsia="Calibri"/>
          <w:b/>
          <w:lang w:val="en-US"/>
        </w:rPr>
        <w:t>Transportation Research Part A</w:t>
      </w:r>
      <w:r w:rsidRPr="00270338">
        <w:rPr>
          <w:rFonts w:eastAsia="Calibri"/>
          <w:lang w:val="en-US"/>
        </w:rPr>
        <w:t xml:space="preserve">, v. 47, p.11–123, 2013. </w:t>
      </w:r>
    </w:p>
    <w:p w14:paraId="4359D603" w14:textId="77777777" w:rsidR="00F210D8" w:rsidRDefault="00F210D8" w:rsidP="00D90B41">
      <w:pPr>
        <w:rPr>
          <w:lang w:val="en-US"/>
        </w:rPr>
      </w:pPr>
    </w:p>
    <w:p w14:paraId="68741AA9" w14:textId="77777777" w:rsidR="00F210D8" w:rsidRPr="00334F04" w:rsidRDefault="00F210D8" w:rsidP="00D90B41">
      <w:pPr>
        <w:rPr>
          <w:lang w:val="en-US"/>
        </w:rPr>
      </w:pPr>
      <w:proofErr w:type="gramStart"/>
      <w:r w:rsidRPr="00270338">
        <w:rPr>
          <w:lang w:val="en-US"/>
        </w:rPr>
        <w:t xml:space="preserve">MURTY, A. S. R.; NAIKAN, V. N. A. </w:t>
      </w:r>
      <w:r w:rsidRPr="00270338">
        <w:rPr>
          <w:bCs/>
          <w:lang w:val="en-US"/>
        </w:rPr>
        <w:t xml:space="preserve">Availability and Maintenance Cost Optimization of a </w:t>
      </w:r>
      <w:proofErr w:type="spellStart"/>
      <w:r w:rsidRPr="00270338">
        <w:rPr>
          <w:bCs/>
          <w:lang w:val="en-US"/>
        </w:rPr>
        <w:t>Producrion</w:t>
      </w:r>
      <w:proofErr w:type="spellEnd"/>
      <w:r w:rsidRPr="00270338">
        <w:rPr>
          <w:bCs/>
          <w:lang w:val="en-US"/>
        </w:rPr>
        <w:t xml:space="preserve"> Plant.</w:t>
      </w:r>
      <w:proofErr w:type="gramEnd"/>
      <w:r w:rsidRPr="00270338">
        <w:rPr>
          <w:bCs/>
          <w:lang w:val="en-US"/>
        </w:rPr>
        <w:t xml:space="preserve"> </w:t>
      </w:r>
      <w:proofErr w:type="gramStart"/>
      <w:r w:rsidRPr="00334F04">
        <w:rPr>
          <w:b/>
          <w:lang w:val="en-US"/>
        </w:rPr>
        <w:t>International journal of quality &amp;</w:t>
      </w:r>
      <w:r w:rsidRPr="00334F04">
        <w:rPr>
          <w:b/>
          <w:bCs/>
          <w:lang w:val="en-US"/>
        </w:rPr>
        <w:t xml:space="preserve"> </w:t>
      </w:r>
      <w:proofErr w:type="spellStart"/>
      <w:r w:rsidRPr="00334F04">
        <w:rPr>
          <w:b/>
          <w:bCs/>
          <w:lang w:val="en-US"/>
        </w:rPr>
        <w:t>Reability</w:t>
      </w:r>
      <w:proofErr w:type="spellEnd"/>
      <w:r w:rsidRPr="00334F04">
        <w:rPr>
          <w:b/>
          <w:bCs/>
          <w:lang w:val="en-US"/>
        </w:rPr>
        <w:t xml:space="preserve"> Management</w:t>
      </w:r>
      <w:r w:rsidRPr="00334F04">
        <w:rPr>
          <w:lang w:val="en-US"/>
        </w:rPr>
        <w:t xml:space="preserve">, Cambridge, </w:t>
      </w:r>
      <w:r>
        <w:rPr>
          <w:lang w:val="en-US"/>
        </w:rPr>
        <w:t xml:space="preserve">v. </w:t>
      </w:r>
      <w:r w:rsidRPr="00334F04">
        <w:rPr>
          <w:lang w:val="en-US"/>
        </w:rPr>
        <w:t>12, n. 2, p. 28-35, 1995.</w:t>
      </w:r>
      <w:proofErr w:type="gramEnd"/>
    </w:p>
    <w:p w14:paraId="492FC2F9" w14:textId="77777777" w:rsidR="00F210D8" w:rsidRDefault="00F210D8" w:rsidP="00D90B41">
      <w:pPr>
        <w:pStyle w:val="Default"/>
        <w:rPr>
          <w:rFonts w:ascii="Times New Roman" w:hAnsi="Times New Roman" w:cs="Times New Roman"/>
          <w:color w:val="auto"/>
          <w:lang w:val="en-US"/>
        </w:rPr>
      </w:pPr>
    </w:p>
    <w:p w14:paraId="4857B4C8" w14:textId="77777777" w:rsidR="00F210D8" w:rsidRPr="00270338" w:rsidRDefault="00F210D8" w:rsidP="00D90B41">
      <w:pPr>
        <w:pStyle w:val="Default"/>
        <w:rPr>
          <w:rFonts w:ascii="Helvetica Light" w:eastAsiaTheme="minorHAnsi" w:hAnsi="Helvetica Light" w:cs="Helvetica Light"/>
          <w:lang w:eastAsia="en-US"/>
        </w:rPr>
      </w:pPr>
      <w:r w:rsidRPr="00334F04">
        <w:rPr>
          <w:rFonts w:ascii="Times New Roman" w:hAnsi="Times New Roman" w:cs="Times New Roman"/>
          <w:color w:val="auto"/>
        </w:rPr>
        <w:t xml:space="preserve">PERES, Carlos Roberto Coelho; LIMA, Gilson Brito Alves. </w:t>
      </w:r>
      <w:r w:rsidRPr="00270338">
        <w:rPr>
          <w:rFonts w:ascii="Times New Roman" w:hAnsi="Times New Roman" w:cs="Times New Roman"/>
          <w:color w:val="auto"/>
        </w:rPr>
        <w:t xml:space="preserve">Proposta de modelo para controle de custos de manutenção com enfoque na aplicação de indicadores balanceados. </w:t>
      </w:r>
    </w:p>
    <w:p w14:paraId="67BF2CD4" w14:textId="77777777" w:rsidR="00F210D8" w:rsidRPr="00270338" w:rsidRDefault="00F210D8" w:rsidP="00D90B41">
      <w:pPr>
        <w:pStyle w:val="Default"/>
        <w:rPr>
          <w:rFonts w:ascii="Times New Roman" w:hAnsi="Times New Roman" w:cs="Times New Roman"/>
          <w:color w:val="auto"/>
        </w:rPr>
      </w:pPr>
      <w:r w:rsidRPr="00270338">
        <w:rPr>
          <w:rFonts w:ascii="Times New Roman" w:hAnsi="Times New Roman" w:cs="Times New Roman"/>
          <w:color w:val="auto"/>
        </w:rPr>
        <w:t xml:space="preserve"> </w:t>
      </w:r>
      <w:proofErr w:type="spellStart"/>
      <w:r w:rsidRPr="00270338">
        <w:rPr>
          <w:rFonts w:ascii="Times New Roman" w:hAnsi="Times New Roman" w:cs="Times New Roman"/>
          <w:b/>
          <w:color w:val="auto"/>
        </w:rPr>
        <w:t>Gest</w:t>
      </w:r>
      <w:proofErr w:type="spellEnd"/>
      <w:r w:rsidRPr="00270338">
        <w:rPr>
          <w:rFonts w:ascii="Times New Roman" w:hAnsi="Times New Roman" w:cs="Times New Roman"/>
          <w:b/>
          <w:color w:val="auto"/>
        </w:rPr>
        <w:t>. Prod</w:t>
      </w:r>
      <w:r w:rsidRPr="00270338">
        <w:rPr>
          <w:rFonts w:ascii="Times New Roman" w:hAnsi="Times New Roman" w:cs="Times New Roman"/>
          <w:color w:val="auto"/>
        </w:rPr>
        <w:t xml:space="preserve">., São Carlos, v. 15, n. 1, p. 149-158, jan.-abr. </w:t>
      </w:r>
      <w:proofErr w:type="gramStart"/>
      <w:r w:rsidRPr="00270338">
        <w:rPr>
          <w:rFonts w:ascii="Times New Roman" w:hAnsi="Times New Roman" w:cs="Times New Roman"/>
          <w:color w:val="auto"/>
        </w:rPr>
        <w:t>2008</w:t>
      </w:r>
      <w:proofErr w:type="gramEnd"/>
    </w:p>
    <w:p w14:paraId="2C27A87E" w14:textId="77777777" w:rsidR="00F210D8" w:rsidRDefault="00F210D8" w:rsidP="00D90B41"/>
    <w:p w14:paraId="0877BDB2" w14:textId="77777777" w:rsidR="00F210D8" w:rsidRPr="00270338" w:rsidRDefault="00F210D8" w:rsidP="00D90B41">
      <w:r w:rsidRPr="00270338">
        <w:t xml:space="preserve">PREREIRA, J.R.S. Transporte público de massa como estruturador do espaço urbano: análise sobre o </w:t>
      </w:r>
      <w:proofErr w:type="spellStart"/>
      <w:proofErr w:type="gramStart"/>
      <w:r w:rsidRPr="00270338">
        <w:t>TransMilenio</w:t>
      </w:r>
      <w:proofErr w:type="spellEnd"/>
      <w:proofErr w:type="gramEnd"/>
      <w:r w:rsidRPr="00270338">
        <w:t xml:space="preserve"> de Bogotá. In: ENCONTRO NACIONAL DA ANPUR, 14. </w:t>
      </w:r>
      <w:r w:rsidRPr="00270338">
        <w:rPr>
          <w:b/>
        </w:rPr>
        <w:t>Anais</w:t>
      </w:r>
      <w:r w:rsidRPr="00270338">
        <w:t>... Rio de Janeiro, RJ, 2011.</w:t>
      </w:r>
    </w:p>
    <w:p w14:paraId="62B05EC7" w14:textId="77777777" w:rsidR="00F210D8" w:rsidRPr="00270338" w:rsidRDefault="00F210D8" w:rsidP="00D90B41">
      <w:pPr>
        <w:rPr>
          <w:b/>
          <w:lang w:val="en-US"/>
        </w:rPr>
      </w:pPr>
      <w:r w:rsidRPr="00270338">
        <w:rPr>
          <w:lang w:val="en-US"/>
        </w:rPr>
        <w:t xml:space="preserve">SMITH, V. L. </w:t>
      </w:r>
      <w:r w:rsidRPr="00270338">
        <w:rPr>
          <w:bCs/>
          <w:lang w:val="en-US"/>
        </w:rPr>
        <w:t xml:space="preserve">Economic Equipment Policies: an Evaluation. </w:t>
      </w:r>
      <w:r w:rsidRPr="00270338">
        <w:rPr>
          <w:b/>
          <w:lang w:val="en-US"/>
        </w:rPr>
        <w:t xml:space="preserve">Management Science, </w:t>
      </w:r>
      <w:r w:rsidRPr="00270338">
        <w:rPr>
          <w:lang w:val="en-US"/>
        </w:rPr>
        <w:t>v. 4, n. 1, p. 20-37, Oct. 1957.</w:t>
      </w:r>
      <w:r w:rsidRPr="00270338">
        <w:rPr>
          <w:b/>
          <w:lang w:val="en-US"/>
        </w:rPr>
        <w:t xml:space="preserve"> </w:t>
      </w:r>
    </w:p>
    <w:p w14:paraId="2330F5CD" w14:textId="77777777" w:rsidR="00F210D8" w:rsidRDefault="00F210D8" w:rsidP="00D90B41">
      <w:pPr>
        <w:rPr>
          <w:lang w:val="en-US"/>
        </w:rPr>
      </w:pPr>
    </w:p>
    <w:p w14:paraId="28527677" w14:textId="77777777" w:rsidR="00F210D8" w:rsidRPr="00D90B41" w:rsidRDefault="00F210D8" w:rsidP="00D90B41">
      <w:r w:rsidRPr="00270338">
        <w:rPr>
          <w:lang w:val="en-US"/>
        </w:rPr>
        <w:t xml:space="preserve">TRIGEORGIS, L. </w:t>
      </w:r>
      <w:r w:rsidRPr="00270338">
        <w:rPr>
          <w:b/>
          <w:lang w:val="en-US"/>
        </w:rPr>
        <w:t>Real Options</w:t>
      </w:r>
      <w:r w:rsidRPr="00270338">
        <w:rPr>
          <w:bCs/>
          <w:lang w:val="en-US"/>
        </w:rPr>
        <w:t>: Managerial Flexibility and Strategy in Resource Allocation</w:t>
      </w:r>
      <w:r w:rsidRPr="00270338">
        <w:rPr>
          <w:lang w:val="en-US"/>
        </w:rPr>
        <w:t xml:space="preserve">. </w:t>
      </w:r>
      <w:r w:rsidRPr="00D90B41">
        <w:t>Cambridge, MA: MIT Press, 1996.</w:t>
      </w:r>
    </w:p>
    <w:p w14:paraId="7E978785" w14:textId="77777777" w:rsidR="00F210D8" w:rsidRDefault="00F210D8" w:rsidP="00D90B41"/>
    <w:p w14:paraId="163706C9" w14:textId="77777777" w:rsidR="00F210D8" w:rsidRPr="00D90B41" w:rsidRDefault="00F210D8" w:rsidP="00D90B41">
      <w:r w:rsidRPr="00270338">
        <w:t xml:space="preserve">VALENTE, A. M. </w:t>
      </w:r>
      <w:proofErr w:type="gramStart"/>
      <w:r w:rsidRPr="00270338">
        <w:t>et</w:t>
      </w:r>
      <w:proofErr w:type="gramEnd"/>
      <w:r w:rsidRPr="00270338">
        <w:t xml:space="preserve"> al.</w:t>
      </w:r>
      <w:r>
        <w:t>,.</w:t>
      </w:r>
      <w:r w:rsidRPr="00270338">
        <w:t xml:space="preserve"> </w:t>
      </w:r>
      <w:r w:rsidRPr="00270338">
        <w:rPr>
          <w:b/>
        </w:rPr>
        <w:t>Gerenciamento de transporte e frotas</w:t>
      </w:r>
      <w:r w:rsidRPr="00270338">
        <w:t xml:space="preserve">. 2. </w:t>
      </w:r>
      <w:proofErr w:type="gramStart"/>
      <w:r w:rsidRPr="00270338">
        <w:t>ed.</w:t>
      </w:r>
      <w:proofErr w:type="gramEnd"/>
      <w:r w:rsidRPr="00270338">
        <w:t xml:space="preserve"> </w:t>
      </w:r>
      <w:r w:rsidRPr="00D90B41">
        <w:t>São Paulo: Pioneira Thompson, 2003.</w:t>
      </w:r>
    </w:p>
    <w:p w14:paraId="580BFE19" w14:textId="77777777" w:rsidR="00F210D8" w:rsidRPr="00D90B41" w:rsidRDefault="00F210D8" w:rsidP="00D90B41"/>
    <w:p w14:paraId="5F1FDDF2" w14:textId="77777777" w:rsidR="00F210D8" w:rsidRPr="00CC5957" w:rsidRDefault="00F210D8" w:rsidP="00D90B41">
      <w:pPr>
        <w:rPr>
          <w:lang w:val="en-US"/>
        </w:rPr>
      </w:pPr>
      <w:r w:rsidRPr="00334F04">
        <w:t xml:space="preserve">ZAMBUJAL-OLIVEIRA, João; DUQUE, João. </w:t>
      </w:r>
      <w:r w:rsidRPr="00270338">
        <w:rPr>
          <w:lang w:val="en-US"/>
        </w:rPr>
        <w:t xml:space="preserve">Operational asset replacement strategy: A real options approach.  </w:t>
      </w:r>
      <w:proofErr w:type="gramStart"/>
      <w:r w:rsidRPr="00270338">
        <w:rPr>
          <w:b/>
          <w:lang w:val="en-US"/>
        </w:rPr>
        <w:t>European Journal of Operational Research</w:t>
      </w:r>
      <w:r w:rsidRPr="00270338">
        <w:rPr>
          <w:lang w:val="en-US"/>
        </w:rPr>
        <w:t>, v. 210, p. 318–325, 2011.</w:t>
      </w:r>
      <w:proofErr w:type="gramEnd"/>
    </w:p>
    <w:p w14:paraId="693943CC" w14:textId="22260665" w:rsidR="007248B2" w:rsidRPr="00D90B41" w:rsidRDefault="007248B2" w:rsidP="00D90B41">
      <w:pPr>
        <w:autoSpaceDE w:val="0"/>
        <w:autoSpaceDN w:val="0"/>
        <w:adjustRightInd w:val="0"/>
        <w:spacing w:before="120" w:after="120"/>
        <w:rPr>
          <w:lang w:val="pt-PT"/>
        </w:rPr>
      </w:pPr>
    </w:p>
    <w:sectPr w:rsidR="007248B2" w:rsidRPr="00D90B41" w:rsidSect="00D90B41">
      <w:headerReference w:type="even" r:id="rId78"/>
      <w:headerReference w:type="default" r:id="rId79"/>
      <w:footerReference w:type="even" r:id="rId80"/>
      <w:footerReference w:type="default" r:id="rId81"/>
      <w:headerReference w:type="first" r:id="rId82"/>
      <w:footerReference w:type="first" r:id="rId83"/>
      <w:pgSz w:w="11906" w:h="16838" w:code="9"/>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D8A96" w15:done="0"/>
  <w15:commentEx w15:paraId="2EC42892" w15:done="0"/>
  <w15:commentEx w15:paraId="23226459" w15:done="0"/>
  <w15:commentEx w15:paraId="6BCC96E2" w15:done="0"/>
  <w15:commentEx w15:paraId="0E41EF2A" w15:done="0"/>
  <w15:commentEx w15:paraId="795FAFAF" w15:done="0"/>
  <w15:commentEx w15:paraId="5FD794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0F46" w14:textId="77777777" w:rsidR="001F4F41" w:rsidRDefault="001F4F41" w:rsidP="00F24E5A">
      <w:r>
        <w:separator/>
      </w:r>
    </w:p>
  </w:endnote>
  <w:endnote w:type="continuationSeparator" w:id="0">
    <w:p w14:paraId="557589B4" w14:textId="77777777" w:rsidR="001F4F41" w:rsidRDefault="001F4F41" w:rsidP="00F24E5A">
      <w:r>
        <w:continuationSeparator/>
      </w:r>
    </w:p>
  </w:endnote>
  <w:endnote w:type="continuationNotice" w:id="1">
    <w:p w14:paraId="790A9891" w14:textId="77777777" w:rsidR="001F4F41" w:rsidRDefault="001F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2D44" w14:textId="77777777" w:rsidR="00CE6193" w:rsidRDefault="00CE61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EA0F" w14:textId="74974CF5" w:rsidR="001F4F41" w:rsidRDefault="001F4F41" w:rsidP="000763A7">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1740" w14:textId="6B705501" w:rsidR="001F4F41" w:rsidRDefault="001F4F41" w:rsidP="0030524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5EA6D" w14:textId="77777777" w:rsidR="001F4F41" w:rsidRDefault="001F4F41" w:rsidP="00F24E5A">
      <w:r>
        <w:separator/>
      </w:r>
    </w:p>
  </w:footnote>
  <w:footnote w:type="continuationSeparator" w:id="0">
    <w:p w14:paraId="076991C8" w14:textId="77777777" w:rsidR="001F4F41" w:rsidRDefault="001F4F41" w:rsidP="00F24E5A">
      <w:r>
        <w:continuationSeparator/>
      </w:r>
    </w:p>
  </w:footnote>
  <w:footnote w:type="continuationNotice" w:id="1">
    <w:p w14:paraId="4309BC7E" w14:textId="77777777" w:rsidR="001F4F41" w:rsidRDefault="001F4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B9F7" w14:textId="77777777" w:rsidR="00CE6193" w:rsidRDefault="00CE61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77582"/>
      <w:docPartObj>
        <w:docPartGallery w:val="Page Numbers (Top of Page)"/>
        <w:docPartUnique/>
      </w:docPartObj>
    </w:sdtPr>
    <w:sdtContent>
      <w:p w14:paraId="116C896F" w14:textId="5513248D" w:rsidR="001F4F41" w:rsidRDefault="001F4F41">
        <w:pPr>
          <w:pStyle w:val="Cabealho"/>
          <w:jc w:val="right"/>
        </w:pPr>
        <w:r>
          <w:fldChar w:fldCharType="begin"/>
        </w:r>
        <w:r>
          <w:instrText>PAGE   \* MERGEFORMAT</w:instrText>
        </w:r>
        <w:r>
          <w:fldChar w:fldCharType="separate"/>
        </w:r>
        <w:r w:rsidR="00CE6193">
          <w:rPr>
            <w:noProof/>
          </w:rPr>
          <w:t>20</w:t>
        </w:r>
        <w:r>
          <w:fldChar w:fldCharType="end"/>
        </w:r>
      </w:p>
    </w:sdtContent>
  </w:sdt>
  <w:p w14:paraId="5D856F8B" w14:textId="77777777" w:rsidR="001F4F41" w:rsidRDefault="001F4F4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8406" w14:textId="625BFDD4" w:rsidR="001F4F41" w:rsidRDefault="001F4F41">
    <w:pPr>
      <w:pStyle w:val="Cabealho"/>
      <w:jc w:val="right"/>
    </w:pPr>
  </w:p>
  <w:p w14:paraId="36C089EB" w14:textId="77777777" w:rsidR="001F4F41" w:rsidRDefault="001F4F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9EE"/>
    <w:multiLevelType w:val="hybridMultilevel"/>
    <w:tmpl w:val="5AE0DA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54D60B8"/>
    <w:multiLevelType w:val="multilevel"/>
    <w:tmpl w:val="850E035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F92CF2"/>
    <w:multiLevelType w:val="hybridMultilevel"/>
    <w:tmpl w:val="65C250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1B819E2"/>
    <w:multiLevelType w:val="multilevel"/>
    <w:tmpl w:val="50CE66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4E3B01"/>
    <w:multiLevelType w:val="multilevel"/>
    <w:tmpl w:val="AF0011D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74274A"/>
    <w:multiLevelType w:val="multilevel"/>
    <w:tmpl w:val="F872E434"/>
    <w:lvl w:ilvl="0">
      <w:start w:val="4"/>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D0D1F5A"/>
    <w:multiLevelType w:val="hybridMultilevel"/>
    <w:tmpl w:val="0D7A87A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69681A4B"/>
    <w:multiLevelType w:val="multilevel"/>
    <w:tmpl w:val="EFF64766"/>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sDel="0" w:formatting="0" w:inkAnnotation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01"/>
    <w:rsid w:val="0001283A"/>
    <w:rsid w:val="00024D28"/>
    <w:rsid w:val="00034CB0"/>
    <w:rsid w:val="0004270B"/>
    <w:rsid w:val="0004457C"/>
    <w:rsid w:val="00046D97"/>
    <w:rsid w:val="0005272C"/>
    <w:rsid w:val="000763A7"/>
    <w:rsid w:val="0008495A"/>
    <w:rsid w:val="00092344"/>
    <w:rsid w:val="000A13EA"/>
    <w:rsid w:val="000A2FE4"/>
    <w:rsid w:val="000A5A40"/>
    <w:rsid w:val="000A70EF"/>
    <w:rsid w:val="000B1716"/>
    <w:rsid w:val="000B3025"/>
    <w:rsid w:val="000B3368"/>
    <w:rsid w:val="000B46F3"/>
    <w:rsid w:val="000B5B52"/>
    <w:rsid w:val="000C10BB"/>
    <w:rsid w:val="000C39BA"/>
    <w:rsid w:val="000D29DB"/>
    <w:rsid w:val="000D64CD"/>
    <w:rsid w:val="00101571"/>
    <w:rsid w:val="0010390F"/>
    <w:rsid w:val="00107E52"/>
    <w:rsid w:val="00110315"/>
    <w:rsid w:val="00110714"/>
    <w:rsid w:val="00116053"/>
    <w:rsid w:val="001206CD"/>
    <w:rsid w:val="00132F10"/>
    <w:rsid w:val="001365A9"/>
    <w:rsid w:val="00140C4E"/>
    <w:rsid w:val="00141C1C"/>
    <w:rsid w:val="00150005"/>
    <w:rsid w:val="001766F0"/>
    <w:rsid w:val="0017767E"/>
    <w:rsid w:val="00181DA4"/>
    <w:rsid w:val="0018203E"/>
    <w:rsid w:val="001837B8"/>
    <w:rsid w:val="001842D1"/>
    <w:rsid w:val="00184896"/>
    <w:rsid w:val="00186FBF"/>
    <w:rsid w:val="001A09E4"/>
    <w:rsid w:val="001A1C99"/>
    <w:rsid w:val="001A71D5"/>
    <w:rsid w:val="001A780C"/>
    <w:rsid w:val="001B1549"/>
    <w:rsid w:val="001B2238"/>
    <w:rsid w:val="001B4746"/>
    <w:rsid w:val="001B716F"/>
    <w:rsid w:val="001B7D79"/>
    <w:rsid w:val="001C14E5"/>
    <w:rsid w:val="001C1A42"/>
    <w:rsid w:val="001C1C8D"/>
    <w:rsid w:val="001C254E"/>
    <w:rsid w:val="001C4BDD"/>
    <w:rsid w:val="001C4FA6"/>
    <w:rsid w:val="001D2D78"/>
    <w:rsid w:val="001D4777"/>
    <w:rsid w:val="001E667F"/>
    <w:rsid w:val="001F4F41"/>
    <w:rsid w:val="001F5849"/>
    <w:rsid w:val="002022EF"/>
    <w:rsid w:val="0020628C"/>
    <w:rsid w:val="00210084"/>
    <w:rsid w:val="00213A46"/>
    <w:rsid w:val="00216FE5"/>
    <w:rsid w:val="002261B0"/>
    <w:rsid w:val="00234C64"/>
    <w:rsid w:val="00235B97"/>
    <w:rsid w:val="0023610F"/>
    <w:rsid w:val="002429E6"/>
    <w:rsid w:val="00243689"/>
    <w:rsid w:val="002468F5"/>
    <w:rsid w:val="00247159"/>
    <w:rsid w:val="00251232"/>
    <w:rsid w:val="002568BF"/>
    <w:rsid w:val="00261C43"/>
    <w:rsid w:val="00263686"/>
    <w:rsid w:val="00281243"/>
    <w:rsid w:val="00281C93"/>
    <w:rsid w:val="00283B2A"/>
    <w:rsid w:val="00290F3D"/>
    <w:rsid w:val="0029609C"/>
    <w:rsid w:val="00296337"/>
    <w:rsid w:val="002A1C85"/>
    <w:rsid w:val="002A33B1"/>
    <w:rsid w:val="002B1406"/>
    <w:rsid w:val="002B7979"/>
    <w:rsid w:val="002C50DD"/>
    <w:rsid w:val="002C6D7A"/>
    <w:rsid w:val="002D2DF3"/>
    <w:rsid w:val="002E13AD"/>
    <w:rsid w:val="002E706C"/>
    <w:rsid w:val="002F2A84"/>
    <w:rsid w:val="002F2BC0"/>
    <w:rsid w:val="002F69F7"/>
    <w:rsid w:val="003027AC"/>
    <w:rsid w:val="00303BA0"/>
    <w:rsid w:val="00305241"/>
    <w:rsid w:val="00306CF0"/>
    <w:rsid w:val="00315B7C"/>
    <w:rsid w:val="003168EC"/>
    <w:rsid w:val="00321FF3"/>
    <w:rsid w:val="0032311B"/>
    <w:rsid w:val="00324842"/>
    <w:rsid w:val="003430A1"/>
    <w:rsid w:val="0034318A"/>
    <w:rsid w:val="003469B9"/>
    <w:rsid w:val="003606E6"/>
    <w:rsid w:val="00361A29"/>
    <w:rsid w:val="003758A7"/>
    <w:rsid w:val="00375C4B"/>
    <w:rsid w:val="00381759"/>
    <w:rsid w:val="003943E7"/>
    <w:rsid w:val="003A0FF1"/>
    <w:rsid w:val="003B6A97"/>
    <w:rsid w:val="003C4645"/>
    <w:rsid w:val="003D5C31"/>
    <w:rsid w:val="003E1371"/>
    <w:rsid w:val="003E30FF"/>
    <w:rsid w:val="003E3C29"/>
    <w:rsid w:val="003F50DE"/>
    <w:rsid w:val="00401454"/>
    <w:rsid w:val="00406BE4"/>
    <w:rsid w:val="004072A2"/>
    <w:rsid w:val="0042209B"/>
    <w:rsid w:val="00422AFF"/>
    <w:rsid w:val="00435698"/>
    <w:rsid w:val="00442B80"/>
    <w:rsid w:val="00443086"/>
    <w:rsid w:val="0044358F"/>
    <w:rsid w:val="004445D9"/>
    <w:rsid w:val="004477D6"/>
    <w:rsid w:val="00450BB8"/>
    <w:rsid w:val="0045656F"/>
    <w:rsid w:val="004613C2"/>
    <w:rsid w:val="00462946"/>
    <w:rsid w:val="004726D8"/>
    <w:rsid w:val="00472942"/>
    <w:rsid w:val="004744B5"/>
    <w:rsid w:val="00490338"/>
    <w:rsid w:val="004A2600"/>
    <w:rsid w:val="004A6A94"/>
    <w:rsid w:val="004A78BB"/>
    <w:rsid w:val="004B0619"/>
    <w:rsid w:val="004B09A0"/>
    <w:rsid w:val="004B0A26"/>
    <w:rsid w:val="004B2662"/>
    <w:rsid w:val="004C7510"/>
    <w:rsid w:val="004D40C5"/>
    <w:rsid w:val="004E2474"/>
    <w:rsid w:val="004E6686"/>
    <w:rsid w:val="004F16D6"/>
    <w:rsid w:val="004F2753"/>
    <w:rsid w:val="004F6C06"/>
    <w:rsid w:val="00500C6F"/>
    <w:rsid w:val="005017B5"/>
    <w:rsid w:val="00503879"/>
    <w:rsid w:val="00511399"/>
    <w:rsid w:val="00511CB7"/>
    <w:rsid w:val="00520789"/>
    <w:rsid w:val="00526D9E"/>
    <w:rsid w:val="00527553"/>
    <w:rsid w:val="00530CF7"/>
    <w:rsid w:val="00533DE4"/>
    <w:rsid w:val="0053438D"/>
    <w:rsid w:val="00536CC8"/>
    <w:rsid w:val="00540E93"/>
    <w:rsid w:val="00552F41"/>
    <w:rsid w:val="00574484"/>
    <w:rsid w:val="0057543C"/>
    <w:rsid w:val="0057770D"/>
    <w:rsid w:val="00583377"/>
    <w:rsid w:val="00587F37"/>
    <w:rsid w:val="005925B2"/>
    <w:rsid w:val="005B0DDD"/>
    <w:rsid w:val="005B4813"/>
    <w:rsid w:val="005C23F1"/>
    <w:rsid w:val="005C2A43"/>
    <w:rsid w:val="005C2EB0"/>
    <w:rsid w:val="005C6BC2"/>
    <w:rsid w:val="005C79BA"/>
    <w:rsid w:val="005E7D77"/>
    <w:rsid w:val="005F0E2C"/>
    <w:rsid w:val="005F3887"/>
    <w:rsid w:val="005F59AB"/>
    <w:rsid w:val="005F6825"/>
    <w:rsid w:val="00603CF0"/>
    <w:rsid w:val="00610B1B"/>
    <w:rsid w:val="0061201D"/>
    <w:rsid w:val="00613ACC"/>
    <w:rsid w:val="00616343"/>
    <w:rsid w:val="00623781"/>
    <w:rsid w:val="00623868"/>
    <w:rsid w:val="0062394E"/>
    <w:rsid w:val="0062532D"/>
    <w:rsid w:val="006277A6"/>
    <w:rsid w:val="00631F24"/>
    <w:rsid w:val="006347AA"/>
    <w:rsid w:val="0063665E"/>
    <w:rsid w:val="00637680"/>
    <w:rsid w:val="006407D6"/>
    <w:rsid w:val="00641C41"/>
    <w:rsid w:val="00643D06"/>
    <w:rsid w:val="00644EEC"/>
    <w:rsid w:val="0065189A"/>
    <w:rsid w:val="00656DD3"/>
    <w:rsid w:val="00666E3F"/>
    <w:rsid w:val="00686134"/>
    <w:rsid w:val="00687AFC"/>
    <w:rsid w:val="006905E4"/>
    <w:rsid w:val="006936AD"/>
    <w:rsid w:val="00696001"/>
    <w:rsid w:val="006A0B08"/>
    <w:rsid w:val="006A2005"/>
    <w:rsid w:val="006A5E2E"/>
    <w:rsid w:val="006B3497"/>
    <w:rsid w:val="006B397B"/>
    <w:rsid w:val="006C1C7C"/>
    <w:rsid w:val="006C2182"/>
    <w:rsid w:val="006C5629"/>
    <w:rsid w:val="006C6299"/>
    <w:rsid w:val="006D0A4B"/>
    <w:rsid w:val="006D5DB6"/>
    <w:rsid w:val="006E732B"/>
    <w:rsid w:val="006E7679"/>
    <w:rsid w:val="00702128"/>
    <w:rsid w:val="0071002B"/>
    <w:rsid w:val="00710E79"/>
    <w:rsid w:val="00716542"/>
    <w:rsid w:val="00717F8A"/>
    <w:rsid w:val="007223FE"/>
    <w:rsid w:val="007227FC"/>
    <w:rsid w:val="007248B2"/>
    <w:rsid w:val="007357B2"/>
    <w:rsid w:val="007515D6"/>
    <w:rsid w:val="00763E56"/>
    <w:rsid w:val="00766DEF"/>
    <w:rsid w:val="00770B09"/>
    <w:rsid w:val="00773C18"/>
    <w:rsid w:val="0077446A"/>
    <w:rsid w:val="007857AB"/>
    <w:rsid w:val="00785E9D"/>
    <w:rsid w:val="00787333"/>
    <w:rsid w:val="00791EA5"/>
    <w:rsid w:val="007955C1"/>
    <w:rsid w:val="007A3702"/>
    <w:rsid w:val="007A6612"/>
    <w:rsid w:val="007B148F"/>
    <w:rsid w:val="007B2489"/>
    <w:rsid w:val="007B4C62"/>
    <w:rsid w:val="007C0E91"/>
    <w:rsid w:val="007C4F54"/>
    <w:rsid w:val="007C6D00"/>
    <w:rsid w:val="007C7EFA"/>
    <w:rsid w:val="007D3243"/>
    <w:rsid w:val="007D5810"/>
    <w:rsid w:val="007D66FB"/>
    <w:rsid w:val="007D6E67"/>
    <w:rsid w:val="007E4A98"/>
    <w:rsid w:val="007F3BF4"/>
    <w:rsid w:val="007F3F2E"/>
    <w:rsid w:val="007F43CB"/>
    <w:rsid w:val="007F5AE6"/>
    <w:rsid w:val="007F661A"/>
    <w:rsid w:val="007F695A"/>
    <w:rsid w:val="007F7B84"/>
    <w:rsid w:val="007F7C9C"/>
    <w:rsid w:val="0080063C"/>
    <w:rsid w:val="00812CBE"/>
    <w:rsid w:val="00813219"/>
    <w:rsid w:val="00813D3E"/>
    <w:rsid w:val="008220FD"/>
    <w:rsid w:val="008462EE"/>
    <w:rsid w:val="0085360D"/>
    <w:rsid w:val="00853820"/>
    <w:rsid w:val="00857008"/>
    <w:rsid w:val="00857335"/>
    <w:rsid w:val="008624FE"/>
    <w:rsid w:val="0086254B"/>
    <w:rsid w:val="008641FB"/>
    <w:rsid w:val="0087111F"/>
    <w:rsid w:val="00871F29"/>
    <w:rsid w:val="0087386D"/>
    <w:rsid w:val="008758D6"/>
    <w:rsid w:val="00877E46"/>
    <w:rsid w:val="0088430E"/>
    <w:rsid w:val="008913AE"/>
    <w:rsid w:val="0089357D"/>
    <w:rsid w:val="00893D1D"/>
    <w:rsid w:val="008A084A"/>
    <w:rsid w:val="008A11F4"/>
    <w:rsid w:val="008B271C"/>
    <w:rsid w:val="008B2F0B"/>
    <w:rsid w:val="008B3762"/>
    <w:rsid w:val="008B70B5"/>
    <w:rsid w:val="008B7D26"/>
    <w:rsid w:val="008C4237"/>
    <w:rsid w:val="008C4E01"/>
    <w:rsid w:val="008D2BCB"/>
    <w:rsid w:val="008D4603"/>
    <w:rsid w:val="008E5FB2"/>
    <w:rsid w:val="008F29BA"/>
    <w:rsid w:val="008F678B"/>
    <w:rsid w:val="00903942"/>
    <w:rsid w:val="00903BDC"/>
    <w:rsid w:val="00925102"/>
    <w:rsid w:val="00930147"/>
    <w:rsid w:val="00932526"/>
    <w:rsid w:val="009340B9"/>
    <w:rsid w:val="00934FB6"/>
    <w:rsid w:val="00950D0A"/>
    <w:rsid w:val="00951D5B"/>
    <w:rsid w:val="00952673"/>
    <w:rsid w:val="00960BAB"/>
    <w:rsid w:val="00972701"/>
    <w:rsid w:val="009758B4"/>
    <w:rsid w:val="009814E8"/>
    <w:rsid w:val="009843D5"/>
    <w:rsid w:val="009A2B73"/>
    <w:rsid w:val="009B321C"/>
    <w:rsid w:val="009B3DD7"/>
    <w:rsid w:val="009B426A"/>
    <w:rsid w:val="009C0E97"/>
    <w:rsid w:val="009C3E70"/>
    <w:rsid w:val="009C6E02"/>
    <w:rsid w:val="009D2642"/>
    <w:rsid w:val="009E3BA2"/>
    <w:rsid w:val="009E46F5"/>
    <w:rsid w:val="009F311B"/>
    <w:rsid w:val="009F3AEB"/>
    <w:rsid w:val="009F755C"/>
    <w:rsid w:val="00A00D59"/>
    <w:rsid w:val="00A044D3"/>
    <w:rsid w:val="00A06B19"/>
    <w:rsid w:val="00A266FC"/>
    <w:rsid w:val="00A27B63"/>
    <w:rsid w:val="00A40A22"/>
    <w:rsid w:val="00A4382D"/>
    <w:rsid w:val="00A561B9"/>
    <w:rsid w:val="00A61E0B"/>
    <w:rsid w:val="00A64DD2"/>
    <w:rsid w:val="00A7117B"/>
    <w:rsid w:val="00A720B7"/>
    <w:rsid w:val="00A73984"/>
    <w:rsid w:val="00A8719D"/>
    <w:rsid w:val="00A9267F"/>
    <w:rsid w:val="00AA28F8"/>
    <w:rsid w:val="00AB1846"/>
    <w:rsid w:val="00AB1A2E"/>
    <w:rsid w:val="00AB1C48"/>
    <w:rsid w:val="00AB266A"/>
    <w:rsid w:val="00AB3441"/>
    <w:rsid w:val="00AB5184"/>
    <w:rsid w:val="00AD3571"/>
    <w:rsid w:val="00AE1E8E"/>
    <w:rsid w:val="00AE3D1F"/>
    <w:rsid w:val="00AE57B2"/>
    <w:rsid w:val="00AF0E56"/>
    <w:rsid w:val="00AF1997"/>
    <w:rsid w:val="00AF27D5"/>
    <w:rsid w:val="00B0102C"/>
    <w:rsid w:val="00B10068"/>
    <w:rsid w:val="00B14347"/>
    <w:rsid w:val="00B22476"/>
    <w:rsid w:val="00B430F0"/>
    <w:rsid w:val="00B44DBF"/>
    <w:rsid w:val="00B51037"/>
    <w:rsid w:val="00B51F4D"/>
    <w:rsid w:val="00B55923"/>
    <w:rsid w:val="00B57843"/>
    <w:rsid w:val="00B658BE"/>
    <w:rsid w:val="00B724D5"/>
    <w:rsid w:val="00B8254A"/>
    <w:rsid w:val="00B82C8C"/>
    <w:rsid w:val="00B86842"/>
    <w:rsid w:val="00B92B53"/>
    <w:rsid w:val="00BA0F4C"/>
    <w:rsid w:val="00BB0378"/>
    <w:rsid w:val="00BB6D7D"/>
    <w:rsid w:val="00BD2E4F"/>
    <w:rsid w:val="00BD3019"/>
    <w:rsid w:val="00BD4229"/>
    <w:rsid w:val="00BE2F43"/>
    <w:rsid w:val="00BE38CA"/>
    <w:rsid w:val="00BF2632"/>
    <w:rsid w:val="00BF66C8"/>
    <w:rsid w:val="00BF69C3"/>
    <w:rsid w:val="00BF793F"/>
    <w:rsid w:val="00C03D69"/>
    <w:rsid w:val="00C03DC6"/>
    <w:rsid w:val="00C075C1"/>
    <w:rsid w:val="00C14296"/>
    <w:rsid w:val="00C24194"/>
    <w:rsid w:val="00C24665"/>
    <w:rsid w:val="00C451D1"/>
    <w:rsid w:val="00C476F8"/>
    <w:rsid w:val="00C566CF"/>
    <w:rsid w:val="00C66DA8"/>
    <w:rsid w:val="00C7454C"/>
    <w:rsid w:val="00C74D0D"/>
    <w:rsid w:val="00C77787"/>
    <w:rsid w:val="00C917C3"/>
    <w:rsid w:val="00C96832"/>
    <w:rsid w:val="00C968F6"/>
    <w:rsid w:val="00C96AFD"/>
    <w:rsid w:val="00C9780B"/>
    <w:rsid w:val="00CA6455"/>
    <w:rsid w:val="00CB2725"/>
    <w:rsid w:val="00CB3DE2"/>
    <w:rsid w:val="00CB6410"/>
    <w:rsid w:val="00CB78E8"/>
    <w:rsid w:val="00CB7EFE"/>
    <w:rsid w:val="00CC1BFD"/>
    <w:rsid w:val="00CC3BEA"/>
    <w:rsid w:val="00CD0025"/>
    <w:rsid w:val="00CD1DB2"/>
    <w:rsid w:val="00CD6171"/>
    <w:rsid w:val="00CD636C"/>
    <w:rsid w:val="00CD6C34"/>
    <w:rsid w:val="00CE3FA6"/>
    <w:rsid w:val="00CE6193"/>
    <w:rsid w:val="00CF3DCB"/>
    <w:rsid w:val="00D03AF1"/>
    <w:rsid w:val="00D043F1"/>
    <w:rsid w:val="00D10A9C"/>
    <w:rsid w:val="00D20557"/>
    <w:rsid w:val="00D21A89"/>
    <w:rsid w:val="00D2275E"/>
    <w:rsid w:val="00D2310C"/>
    <w:rsid w:val="00D254AF"/>
    <w:rsid w:val="00D333AF"/>
    <w:rsid w:val="00D4179E"/>
    <w:rsid w:val="00D419E9"/>
    <w:rsid w:val="00D46156"/>
    <w:rsid w:val="00D50825"/>
    <w:rsid w:val="00D52949"/>
    <w:rsid w:val="00D52F70"/>
    <w:rsid w:val="00D566FD"/>
    <w:rsid w:val="00D66FD1"/>
    <w:rsid w:val="00D716F9"/>
    <w:rsid w:val="00D71E35"/>
    <w:rsid w:val="00D73E17"/>
    <w:rsid w:val="00D761D0"/>
    <w:rsid w:val="00D82022"/>
    <w:rsid w:val="00D858DF"/>
    <w:rsid w:val="00D86B8B"/>
    <w:rsid w:val="00D90B41"/>
    <w:rsid w:val="00D96D97"/>
    <w:rsid w:val="00DB1719"/>
    <w:rsid w:val="00DB42C3"/>
    <w:rsid w:val="00DC6CEC"/>
    <w:rsid w:val="00DD4455"/>
    <w:rsid w:val="00DD6311"/>
    <w:rsid w:val="00DD6894"/>
    <w:rsid w:val="00DD75A4"/>
    <w:rsid w:val="00DE39A7"/>
    <w:rsid w:val="00DE54FA"/>
    <w:rsid w:val="00DE7552"/>
    <w:rsid w:val="00DF201E"/>
    <w:rsid w:val="00E07314"/>
    <w:rsid w:val="00E10F62"/>
    <w:rsid w:val="00E153B6"/>
    <w:rsid w:val="00E21DF8"/>
    <w:rsid w:val="00E24339"/>
    <w:rsid w:val="00E30F34"/>
    <w:rsid w:val="00E3272D"/>
    <w:rsid w:val="00E3428E"/>
    <w:rsid w:val="00E35B79"/>
    <w:rsid w:val="00E50125"/>
    <w:rsid w:val="00E53E1A"/>
    <w:rsid w:val="00E61D91"/>
    <w:rsid w:val="00E727E9"/>
    <w:rsid w:val="00E7557B"/>
    <w:rsid w:val="00E90A35"/>
    <w:rsid w:val="00E93896"/>
    <w:rsid w:val="00E938EE"/>
    <w:rsid w:val="00EA5422"/>
    <w:rsid w:val="00EA765F"/>
    <w:rsid w:val="00EB1E69"/>
    <w:rsid w:val="00EB2AFB"/>
    <w:rsid w:val="00EB687E"/>
    <w:rsid w:val="00EB7146"/>
    <w:rsid w:val="00EB73A1"/>
    <w:rsid w:val="00EC032C"/>
    <w:rsid w:val="00EC5296"/>
    <w:rsid w:val="00EC7912"/>
    <w:rsid w:val="00ED308D"/>
    <w:rsid w:val="00ED3477"/>
    <w:rsid w:val="00EE028E"/>
    <w:rsid w:val="00EE239B"/>
    <w:rsid w:val="00EE2F2B"/>
    <w:rsid w:val="00EF270C"/>
    <w:rsid w:val="00EF4808"/>
    <w:rsid w:val="00F02285"/>
    <w:rsid w:val="00F06049"/>
    <w:rsid w:val="00F150B0"/>
    <w:rsid w:val="00F207CD"/>
    <w:rsid w:val="00F210D8"/>
    <w:rsid w:val="00F24E5A"/>
    <w:rsid w:val="00F27135"/>
    <w:rsid w:val="00F27E48"/>
    <w:rsid w:val="00F40147"/>
    <w:rsid w:val="00F44422"/>
    <w:rsid w:val="00F4552B"/>
    <w:rsid w:val="00F5148C"/>
    <w:rsid w:val="00F6619E"/>
    <w:rsid w:val="00F670C6"/>
    <w:rsid w:val="00F71E12"/>
    <w:rsid w:val="00F76E0B"/>
    <w:rsid w:val="00F83BEA"/>
    <w:rsid w:val="00F93617"/>
    <w:rsid w:val="00F94AA5"/>
    <w:rsid w:val="00F94BEF"/>
    <w:rsid w:val="00F94EE6"/>
    <w:rsid w:val="00FA19F8"/>
    <w:rsid w:val="00FA4B6F"/>
    <w:rsid w:val="00FA57E9"/>
    <w:rsid w:val="00FA7731"/>
    <w:rsid w:val="00FB37D1"/>
    <w:rsid w:val="00FB3C2A"/>
    <w:rsid w:val="00FB7230"/>
    <w:rsid w:val="00FB783C"/>
    <w:rsid w:val="00FC487A"/>
    <w:rsid w:val="00FC6E5A"/>
    <w:rsid w:val="00FD07F8"/>
    <w:rsid w:val="00FD6359"/>
    <w:rsid w:val="00FE1A9F"/>
    <w:rsid w:val="00FF01BB"/>
    <w:rsid w:val="00FF1E65"/>
    <w:rsid w:val="00FF59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8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22"/>
    <w:rPr>
      <w:rFonts w:ascii="Times New Roman" w:eastAsia="Times New Roman" w:hAnsi="Times New Roman"/>
      <w:sz w:val="24"/>
      <w:szCs w:val="24"/>
    </w:rPr>
  </w:style>
  <w:style w:type="paragraph" w:styleId="Ttulo1">
    <w:name w:val="heading 1"/>
    <w:basedOn w:val="Normal"/>
    <w:next w:val="Normal"/>
    <w:link w:val="Ttulo1Char"/>
    <w:qFormat/>
    <w:rsid w:val="00EA5422"/>
    <w:pPr>
      <w:keepNext/>
      <w:spacing w:line="480" w:lineRule="auto"/>
      <w:jc w:val="center"/>
      <w:outlineLvl w:val="0"/>
    </w:pPr>
    <w:rPr>
      <w:rFonts w:ascii="Arial" w:hAnsi="Arial" w:cs="Arial"/>
      <w:bCs/>
      <w:sz w:val="28"/>
    </w:rPr>
  </w:style>
  <w:style w:type="paragraph" w:styleId="Ttulo2">
    <w:name w:val="heading 2"/>
    <w:basedOn w:val="Normal"/>
    <w:next w:val="Normal"/>
    <w:link w:val="Ttulo2Char"/>
    <w:uiPriority w:val="9"/>
    <w:qFormat/>
    <w:rsid w:val="00F24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qFormat/>
    <w:rsid w:val="00EA5422"/>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F24E5A"/>
    <w:pPr>
      <w:keepNext/>
      <w:keepLines/>
      <w:spacing w:before="200"/>
      <w:outlineLvl w:val="3"/>
    </w:pPr>
    <w:rPr>
      <w:rFonts w:ascii="Cambria" w:hAnsi="Cambria"/>
      <w:b/>
      <w:bCs/>
      <w:i/>
      <w:iCs/>
      <w:color w:val="4F81BD"/>
    </w:rPr>
  </w:style>
  <w:style w:type="paragraph" w:styleId="Ttulo5">
    <w:name w:val="heading 5"/>
    <w:basedOn w:val="Normal"/>
    <w:next w:val="Normal"/>
    <w:link w:val="Ttulo5Char"/>
    <w:uiPriority w:val="9"/>
    <w:qFormat/>
    <w:rsid w:val="00F24E5A"/>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A5422"/>
    <w:rPr>
      <w:rFonts w:ascii="Arial" w:eastAsia="Times New Roman" w:hAnsi="Arial" w:cs="Arial"/>
      <w:bCs/>
      <w:sz w:val="28"/>
      <w:szCs w:val="24"/>
      <w:lang w:eastAsia="pt-BR"/>
    </w:rPr>
  </w:style>
  <w:style w:type="paragraph" w:styleId="Corpodetexto3">
    <w:name w:val="Body Text 3"/>
    <w:basedOn w:val="Normal"/>
    <w:link w:val="Corpodetexto3Char"/>
    <w:semiHidden/>
    <w:rsid w:val="00EA5422"/>
    <w:pPr>
      <w:spacing w:line="360" w:lineRule="auto"/>
      <w:jc w:val="both"/>
    </w:pPr>
    <w:rPr>
      <w:rFonts w:ascii="Arial" w:hAnsi="Arial" w:cs="Arial"/>
      <w:b/>
      <w:sz w:val="32"/>
      <w:szCs w:val="32"/>
    </w:rPr>
  </w:style>
  <w:style w:type="character" w:customStyle="1" w:styleId="Corpodetexto3Char">
    <w:name w:val="Corpo de texto 3 Char"/>
    <w:link w:val="Corpodetexto3"/>
    <w:semiHidden/>
    <w:rsid w:val="00EA5422"/>
    <w:rPr>
      <w:rFonts w:ascii="Arial" w:eastAsia="Times New Roman" w:hAnsi="Arial" w:cs="Arial"/>
      <w:b/>
      <w:sz w:val="32"/>
      <w:szCs w:val="32"/>
      <w:lang w:eastAsia="pt-BR"/>
    </w:rPr>
  </w:style>
  <w:style w:type="paragraph" w:styleId="Recuodecorpodetexto">
    <w:name w:val="Body Text Indent"/>
    <w:basedOn w:val="Normal"/>
    <w:link w:val="RecuodecorpodetextoChar"/>
    <w:semiHidden/>
    <w:rsid w:val="00EA5422"/>
    <w:pPr>
      <w:spacing w:after="120"/>
      <w:ind w:left="283"/>
    </w:pPr>
  </w:style>
  <w:style w:type="character" w:customStyle="1" w:styleId="RecuodecorpodetextoChar">
    <w:name w:val="Recuo de corpo de texto Char"/>
    <w:link w:val="Recuodecorpodetexto"/>
    <w:semiHidden/>
    <w:rsid w:val="00EA542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EA5422"/>
    <w:pPr>
      <w:spacing w:after="120" w:line="480" w:lineRule="auto"/>
      <w:ind w:left="283"/>
    </w:pPr>
  </w:style>
  <w:style w:type="character" w:customStyle="1" w:styleId="Recuodecorpodetexto2Char">
    <w:name w:val="Recuo de corpo de texto 2 Char"/>
    <w:link w:val="Recuodecorpodetexto2"/>
    <w:uiPriority w:val="99"/>
    <w:semiHidden/>
    <w:rsid w:val="00EA5422"/>
    <w:rPr>
      <w:rFonts w:ascii="Times New Roman" w:eastAsia="Times New Roman" w:hAnsi="Times New Roman" w:cs="Times New Roman"/>
      <w:sz w:val="24"/>
      <w:szCs w:val="24"/>
      <w:lang w:eastAsia="pt-BR"/>
    </w:rPr>
  </w:style>
  <w:style w:type="character" w:customStyle="1" w:styleId="Ttulo3Char">
    <w:name w:val="Título 3 Char"/>
    <w:link w:val="Ttulo3"/>
    <w:uiPriority w:val="9"/>
    <w:semiHidden/>
    <w:rsid w:val="00EA5422"/>
    <w:rPr>
      <w:rFonts w:ascii="Cambria" w:eastAsia="Times New Roman" w:hAnsi="Cambria" w:cs="Times New Roman"/>
      <w:b/>
      <w:bCs/>
      <w:color w:val="4F81BD"/>
      <w:sz w:val="24"/>
      <w:szCs w:val="24"/>
      <w:lang w:eastAsia="pt-BR"/>
    </w:rPr>
  </w:style>
  <w:style w:type="character" w:customStyle="1" w:styleId="Ttulo2Char">
    <w:name w:val="Título 2 Char"/>
    <w:link w:val="Ttulo2"/>
    <w:uiPriority w:val="9"/>
    <w:semiHidden/>
    <w:rsid w:val="00F24E5A"/>
    <w:rPr>
      <w:rFonts w:ascii="Cambria" w:eastAsia="Times New Roman" w:hAnsi="Cambria" w:cs="Times New Roman"/>
      <w:b/>
      <w:bCs/>
      <w:color w:val="4F81BD"/>
      <w:sz w:val="26"/>
      <w:szCs w:val="26"/>
      <w:lang w:eastAsia="pt-BR"/>
    </w:rPr>
  </w:style>
  <w:style w:type="character" w:customStyle="1" w:styleId="longtext">
    <w:name w:val="long_text"/>
    <w:basedOn w:val="Fontepargpadro"/>
    <w:rsid w:val="00F24E5A"/>
  </w:style>
  <w:style w:type="character" w:customStyle="1" w:styleId="longtext1">
    <w:name w:val="long_text1"/>
    <w:rsid w:val="00F24E5A"/>
    <w:rPr>
      <w:sz w:val="20"/>
      <w:szCs w:val="20"/>
    </w:rPr>
  </w:style>
  <w:style w:type="character" w:customStyle="1" w:styleId="mediumtext1">
    <w:name w:val="medium_text1"/>
    <w:rsid w:val="00F24E5A"/>
    <w:rPr>
      <w:sz w:val="24"/>
      <w:szCs w:val="24"/>
    </w:rPr>
  </w:style>
  <w:style w:type="character" w:customStyle="1" w:styleId="Ttulo5Char">
    <w:name w:val="Título 5 Char"/>
    <w:link w:val="Ttulo5"/>
    <w:uiPriority w:val="9"/>
    <w:semiHidden/>
    <w:rsid w:val="00F24E5A"/>
    <w:rPr>
      <w:rFonts w:ascii="Cambria" w:eastAsia="Times New Roman" w:hAnsi="Cambria" w:cs="Times New Roman"/>
      <w:color w:val="243F60"/>
      <w:sz w:val="24"/>
      <w:szCs w:val="24"/>
      <w:lang w:eastAsia="pt-BR"/>
    </w:rPr>
  </w:style>
  <w:style w:type="character" w:customStyle="1" w:styleId="Ttulo4Char">
    <w:name w:val="Título 4 Char"/>
    <w:link w:val="Ttulo4"/>
    <w:uiPriority w:val="9"/>
    <w:semiHidden/>
    <w:rsid w:val="00F24E5A"/>
    <w:rPr>
      <w:rFonts w:ascii="Cambria" w:eastAsia="Times New Roman" w:hAnsi="Cambria" w:cs="Times New Roman"/>
      <w:b/>
      <w:bCs/>
      <w:i/>
      <w:iCs/>
      <w:color w:val="4F81BD"/>
      <w:sz w:val="24"/>
      <w:szCs w:val="24"/>
      <w:lang w:eastAsia="pt-BR"/>
    </w:rPr>
  </w:style>
  <w:style w:type="paragraph" w:styleId="NormalWeb">
    <w:name w:val="Normal (Web)"/>
    <w:basedOn w:val="Normal"/>
    <w:semiHidden/>
    <w:rsid w:val="00F24E5A"/>
    <w:pPr>
      <w:spacing w:before="100" w:beforeAutospacing="1" w:after="100" w:afterAutospacing="1"/>
    </w:pPr>
  </w:style>
  <w:style w:type="paragraph" w:styleId="Textodenotaderodap">
    <w:name w:val="footnote text"/>
    <w:basedOn w:val="Normal"/>
    <w:link w:val="TextodenotaderodapChar"/>
    <w:semiHidden/>
    <w:rsid w:val="00F24E5A"/>
    <w:rPr>
      <w:sz w:val="20"/>
      <w:szCs w:val="20"/>
    </w:rPr>
  </w:style>
  <w:style w:type="character" w:customStyle="1" w:styleId="TextodenotaderodapChar">
    <w:name w:val="Texto de nota de rodapé Char"/>
    <w:link w:val="Textodenotaderodap"/>
    <w:semiHidden/>
    <w:rsid w:val="00F24E5A"/>
    <w:rPr>
      <w:rFonts w:ascii="Times New Roman" w:eastAsia="Times New Roman" w:hAnsi="Times New Roman" w:cs="Times New Roman"/>
      <w:sz w:val="20"/>
      <w:szCs w:val="20"/>
      <w:lang w:eastAsia="pt-BR"/>
    </w:rPr>
  </w:style>
  <w:style w:type="character" w:styleId="Refdenotaderodap">
    <w:name w:val="footnote reference"/>
    <w:semiHidden/>
    <w:rsid w:val="00F24E5A"/>
    <w:rPr>
      <w:vertAlign w:val="superscript"/>
    </w:rPr>
  </w:style>
  <w:style w:type="character" w:customStyle="1" w:styleId="hlhilite">
    <w:name w:val="hl hilite"/>
    <w:basedOn w:val="Fontepargpadro"/>
    <w:rsid w:val="00F24E5A"/>
  </w:style>
  <w:style w:type="character" w:customStyle="1" w:styleId="mediumtext">
    <w:name w:val="medium_text"/>
    <w:basedOn w:val="Fontepargpadro"/>
    <w:rsid w:val="00F24E5A"/>
  </w:style>
  <w:style w:type="paragraph" w:styleId="PargrafodaLista">
    <w:name w:val="List Paragraph"/>
    <w:basedOn w:val="Normal"/>
    <w:qFormat/>
    <w:rsid w:val="00F24E5A"/>
    <w:pPr>
      <w:ind w:left="720"/>
      <w:contextualSpacing/>
    </w:pPr>
  </w:style>
  <w:style w:type="character" w:styleId="Hyperlink">
    <w:name w:val="Hyperlink"/>
    <w:semiHidden/>
    <w:rsid w:val="00A61E0B"/>
    <w:rPr>
      <w:color w:val="0000FF"/>
      <w:u w:val="single"/>
    </w:rPr>
  </w:style>
  <w:style w:type="character" w:styleId="CitaoHTML">
    <w:name w:val="HTML Cite"/>
    <w:semiHidden/>
    <w:rsid w:val="00A61E0B"/>
    <w:rPr>
      <w:i/>
      <w:iCs/>
    </w:rPr>
  </w:style>
  <w:style w:type="paragraph" w:customStyle="1" w:styleId="Default">
    <w:name w:val="Default"/>
    <w:rsid w:val="00A61E0B"/>
    <w:pPr>
      <w:autoSpaceDE w:val="0"/>
      <w:autoSpaceDN w:val="0"/>
      <w:adjustRightInd w:val="0"/>
    </w:pPr>
    <w:rPr>
      <w:rFonts w:ascii="Arial" w:eastAsia="Times New Roman" w:hAnsi="Arial" w:cs="Arial"/>
      <w:color w:val="000000"/>
      <w:sz w:val="24"/>
      <w:szCs w:val="24"/>
    </w:rPr>
  </w:style>
  <w:style w:type="paragraph" w:styleId="Cabealho">
    <w:name w:val="header"/>
    <w:basedOn w:val="Normal"/>
    <w:link w:val="CabealhoChar"/>
    <w:uiPriority w:val="99"/>
    <w:unhideWhenUsed/>
    <w:rsid w:val="00A61E0B"/>
    <w:pPr>
      <w:tabs>
        <w:tab w:val="center" w:pos="4252"/>
        <w:tab w:val="right" w:pos="8504"/>
      </w:tabs>
    </w:pPr>
  </w:style>
  <w:style w:type="character" w:customStyle="1" w:styleId="CabealhoChar">
    <w:name w:val="Cabeçalho Char"/>
    <w:link w:val="Cabealho"/>
    <w:uiPriority w:val="99"/>
    <w:rsid w:val="00A61E0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61E0B"/>
    <w:pPr>
      <w:tabs>
        <w:tab w:val="center" w:pos="4252"/>
        <w:tab w:val="right" w:pos="8504"/>
      </w:tabs>
    </w:pPr>
  </w:style>
  <w:style w:type="character" w:customStyle="1" w:styleId="RodapChar">
    <w:name w:val="Rodapé Char"/>
    <w:link w:val="Rodap"/>
    <w:uiPriority w:val="99"/>
    <w:rsid w:val="00A61E0B"/>
    <w:rPr>
      <w:rFonts w:ascii="Times New Roman" w:eastAsia="Times New Roman" w:hAnsi="Times New Roman" w:cs="Times New Roman"/>
      <w:sz w:val="24"/>
      <w:szCs w:val="24"/>
      <w:lang w:eastAsia="pt-BR"/>
    </w:rPr>
  </w:style>
  <w:style w:type="table" w:styleId="Tabelacomgrade">
    <w:name w:val="Table Grid"/>
    <w:basedOn w:val="Tabelanormal"/>
    <w:uiPriority w:val="59"/>
    <w:rsid w:val="00E15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uiPriority w:val="99"/>
    <w:semiHidden/>
    <w:unhideWhenUsed/>
    <w:rsid w:val="00893D1D"/>
    <w:rPr>
      <w:sz w:val="16"/>
      <w:szCs w:val="16"/>
    </w:rPr>
  </w:style>
  <w:style w:type="paragraph" w:styleId="Textodecomentrio">
    <w:name w:val="annotation text"/>
    <w:basedOn w:val="Normal"/>
    <w:link w:val="TextodecomentrioChar"/>
    <w:uiPriority w:val="99"/>
    <w:semiHidden/>
    <w:unhideWhenUsed/>
    <w:rsid w:val="00893D1D"/>
    <w:rPr>
      <w:sz w:val="20"/>
      <w:szCs w:val="20"/>
    </w:rPr>
  </w:style>
  <w:style w:type="character" w:customStyle="1" w:styleId="TextodecomentrioChar">
    <w:name w:val="Texto de comentário Char"/>
    <w:link w:val="Textodecomentrio"/>
    <w:uiPriority w:val="99"/>
    <w:semiHidden/>
    <w:rsid w:val="00893D1D"/>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893D1D"/>
    <w:rPr>
      <w:b/>
      <w:bCs/>
    </w:rPr>
  </w:style>
  <w:style w:type="character" w:customStyle="1" w:styleId="AssuntodocomentrioChar">
    <w:name w:val="Assunto do comentário Char"/>
    <w:link w:val="Assuntodocomentrio"/>
    <w:uiPriority w:val="99"/>
    <w:semiHidden/>
    <w:rsid w:val="00893D1D"/>
    <w:rPr>
      <w:rFonts w:ascii="Times New Roman" w:eastAsia="Times New Roman" w:hAnsi="Times New Roman"/>
      <w:b/>
      <w:bCs/>
    </w:rPr>
  </w:style>
  <w:style w:type="paragraph" w:styleId="Textodebalo">
    <w:name w:val="Balloon Text"/>
    <w:basedOn w:val="Normal"/>
    <w:link w:val="TextodebaloChar"/>
    <w:uiPriority w:val="99"/>
    <w:semiHidden/>
    <w:unhideWhenUsed/>
    <w:rsid w:val="00893D1D"/>
    <w:rPr>
      <w:rFonts w:ascii="Tahoma" w:hAnsi="Tahoma" w:cs="Tahoma"/>
      <w:sz w:val="16"/>
      <w:szCs w:val="16"/>
    </w:rPr>
  </w:style>
  <w:style w:type="character" w:customStyle="1" w:styleId="TextodebaloChar">
    <w:name w:val="Texto de balão Char"/>
    <w:link w:val="Textodebalo"/>
    <w:uiPriority w:val="99"/>
    <w:semiHidden/>
    <w:rsid w:val="00893D1D"/>
    <w:rPr>
      <w:rFonts w:ascii="Tahoma" w:eastAsia="Times New Roman" w:hAnsi="Tahoma" w:cs="Tahoma"/>
      <w:sz w:val="16"/>
      <w:szCs w:val="16"/>
    </w:rPr>
  </w:style>
  <w:style w:type="character" w:customStyle="1" w:styleId="apple-converted-space">
    <w:name w:val="apple-converted-space"/>
    <w:basedOn w:val="Fontepargpadro"/>
    <w:rsid w:val="00813219"/>
  </w:style>
  <w:style w:type="character" w:styleId="nfase">
    <w:name w:val="Emphasis"/>
    <w:basedOn w:val="Fontepargpadro"/>
    <w:uiPriority w:val="20"/>
    <w:qFormat/>
    <w:rsid w:val="00813219"/>
    <w:rPr>
      <w:i/>
      <w:iCs/>
    </w:rPr>
  </w:style>
  <w:style w:type="paragraph" w:styleId="Reviso">
    <w:name w:val="Revision"/>
    <w:hidden/>
    <w:uiPriority w:val="99"/>
    <w:semiHidden/>
    <w:rsid w:val="00A720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22"/>
    <w:rPr>
      <w:rFonts w:ascii="Times New Roman" w:eastAsia="Times New Roman" w:hAnsi="Times New Roman"/>
      <w:sz w:val="24"/>
      <w:szCs w:val="24"/>
    </w:rPr>
  </w:style>
  <w:style w:type="paragraph" w:styleId="Ttulo1">
    <w:name w:val="heading 1"/>
    <w:basedOn w:val="Normal"/>
    <w:next w:val="Normal"/>
    <w:link w:val="Ttulo1Char"/>
    <w:qFormat/>
    <w:rsid w:val="00EA5422"/>
    <w:pPr>
      <w:keepNext/>
      <w:spacing w:line="480" w:lineRule="auto"/>
      <w:jc w:val="center"/>
      <w:outlineLvl w:val="0"/>
    </w:pPr>
    <w:rPr>
      <w:rFonts w:ascii="Arial" w:hAnsi="Arial" w:cs="Arial"/>
      <w:bCs/>
      <w:sz w:val="28"/>
    </w:rPr>
  </w:style>
  <w:style w:type="paragraph" w:styleId="Ttulo2">
    <w:name w:val="heading 2"/>
    <w:basedOn w:val="Normal"/>
    <w:next w:val="Normal"/>
    <w:link w:val="Ttulo2Char"/>
    <w:uiPriority w:val="9"/>
    <w:qFormat/>
    <w:rsid w:val="00F24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qFormat/>
    <w:rsid w:val="00EA5422"/>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F24E5A"/>
    <w:pPr>
      <w:keepNext/>
      <w:keepLines/>
      <w:spacing w:before="200"/>
      <w:outlineLvl w:val="3"/>
    </w:pPr>
    <w:rPr>
      <w:rFonts w:ascii="Cambria" w:hAnsi="Cambria"/>
      <w:b/>
      <w:bCs/>
      <w:i/>
      <w:iCs/>
      <w:color w:val="4F81BD"/>
    </w:rPr>
  </w:style>
  <w:style w:type="paragraph" w:styleId="Ttulo5">
    <w:name w:val="heading 5"/>
    <w:basedOn w:val="Normal"/>
    <w:next w:val="Normal"/>
    <w:link w:val="Ttulo5Char"/>
    <w:uiPriority w:val="9"/>
    <w:qFormat/>
    <w:rsid w:val="00F24E5A"/>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A5422"/>
    <w:rPr>
      <w:rFonts w:ascii="Arial" w:eastAsia="Times New Roman" w:hAnsi="Arial" w:cs="Arial"/>
      <w:bCs/>
      <w:sz w:val="28"/>
      <w:szCs w:val="24"/>
      <w:lang w:eastAsia="pt-BR"/>
    </w:rPr>
  </w:style>
  <w:style w:type="paragraph" w:styleId="Corpodetexto3">
    <w:name w:val="Body Text 3"/>
    <w:basedOn w:val="Normal"/>
    <w:link w:val="Corpodetexto3Char"/>
    <w:semiHidden/>
    <w:rsid w:val="00EA5422"/>
    <w:pPr>
      <w:spacing w:line="360" w:lineRule="auto"/>
      <w:jc w:val="both"/>
    </w:pPr>
    <w:rPr>
      <w:rFonts w:ascii="Arial" w:hAnsi="Arial" w:cs="Arial"/>
      <w:b/>
      <w:sz w:val="32"/>
      <w:szCs w:val="32"/>
    </w:rPr>
  </w:style>
  <w:style w:type="character" w:customStyle="1" w:styleId="Corpodetexto3Char">
    <w:name w:val="Corpo de texto 3 Char"/>
    <w:link w:val="Corpodetexto3"/>
    <w:semiHidden/>
    <w:rsid w:val="00EA5422"/>
    <w:rPr>
      <w:rFonts w:ascii="Arial" w:eastAsia="Times New Roman" w:hAnsi="Arial" w:cs="Arial"/>
      <w:b/>
      <w:sz w:val="32"/>
      <w:szCs w:val="32"/>
      <w:lang w:eastAsia="pt-BR"/>
    </w:rPr>
  </w:style>
  <w:style w:type="paragraph" w:styleId="Recuodecorpodetexto">
    <w:name w:val="Body Text Indent"/>
    <w:basedOn w:val="Normal"/>
    <w:link w:val="RecuodecorpodetextoChar"/>
    <w:semiHidden/>
    <w:rsid w:val="00EA5422"/>
    <w:pPr>
      <w:spacing w:after="120"/>
      <w:ind w:left="283"/>
    </w:pPr>
  </w:style>
  <w:style w:type="character" w:customStyle="1" w:styleId="RecuodecorpodetextoChar">
    <w:name w:val="Recuo de corpo de texto Char"/>
    <w:link w:val="Recuodecorpodetexto"/>
    <w:semiHidden/>
    <w:rsid w:val="00EA542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EA5422"/>
    <w:pPr>
      <w:spacing w:after="120" w:line="480" w:lineRule="auto"/>
      <w:ind w:left="283"/>
    </w:pPr>
  </w:style>
  <w:style w:type="character" w:customStyle="1" w:styleId="Recuodecorpodetexto2Char">
    <w:name w:val="Recuo de corpo de texto 2 Char"/>
    <w:link w:val="Recuodecorpodetexto2"/>
    <w:uiPriority w:val="99"/>
    <w:semiHidden/>
    <w:rsid w:val="00EA5422"/>
    <w:rPr>
      <w:rFonts w:ascii="Times New Roman" w:eastAsia="Times New Roman" w:hAnsi="Times New Roman" w:cs="Times New Roman"/>
      <w:sz w:val="24"/>
      <w:szCs w:val="24"/>
      <w:lang w:eastAsia="pt-BR"/>
    </w:rPr>
  </w:style>
  <w:style w:type="character" w:customStyle="1" w:styleId="Ttulo3Char">
    <w:name w:val="Título 3 Char"/>
    <w:link w:val="Ttulo3"/>
    <w:uiPriority w:val="9"/>
    <w:semiHidden/>
    <w:rsid w:val="00EA5422"/>
    <w:rPr>
      <w:rFonts w:ascii="Cambria" w:eastAsia="Times New Roman" w:hAnsi="Cambria" w:cs="Times New Roman"/>
      <w:b/>
      <w:bCs/>
      <w:color w:val="4F81BD"/>
      <w:sz w:val="24"/>
      <w:szCs w:val="24"/>
      <w:lang w:eastAsia="pt-BR"/>
    </w:rPr>
  </w:style>
  <w:style w:type="character" w:customStyle="1" w:styleId="Ttulo2Char">
    <w:name w:val="Título 2 Char"/>
    <w:link w:val="Ttulo2"/>
    <w:uiPriority w:val="9"/>
    <w:semiHidden/>
    <w:rsid w:val="00F24E5A"/>
    <w:rPr>
      <w:rFonts w:ascii="Cambria" w:eastAsia="Times New Roman" w:hAnsi="Cambria" w:cs="Times New Roman"/>
      <w:b/>
      <w:bCs/>
      <w:color w:val="4F81BD"/>
      <w:sz w:val="26"/>
      <w:szCs w:val="26"/>
      <w:lang w:eastAsia="pt-BR"/>
    </w:rPr>
  </w:style>
  <w:style w:type="character" w:customStyle="1" w:styleId="longtext">
    <w:name w:val="long_text"/>
    <w:basedOn w:val="Fontepargpadro"/>
    <w:rsid w:val="00F24E5A"/>
  </w:style>
  <w:style w:type="character" w:customStyle="1" w:styleId="longtext1">
    <w:name w:val="long_text1"/>
    <w:rsid w:val="00F24E5A"/>
    <w:rPr>
      <w:sz w:val="20"/>
      <w:szCs w:val="20"/>
    </w:rPr>
  </w:style>
  <w:style w:type="character" w:customStyle="1" w:styleId="mediumtext1">
    <w:name w:val="medium_text1"/>
    <w:rsid w:val="00F24E5A"/>
    <w:rPr>
      <w:sz w:val="24"/>
      <w:szCs w:val="24"/>
    </w:rPr>
  </w:style>
  <w:style w:type="character" w:customStyle="1" w:styleId="Ttulo5Char">
    <w:name w:val="Título 5 Char"/>
    <w:link w:val="Ttulo5"/>
    <w:uiPriority w:val="9"/>
    <w:semiHidden/>
    <w:rsid w:val="00F24E5A"/>
    <w:rPr>
      <w:rFonts w:ascii="Cambria" w:eastAsia="Times New Roman" w:hAnsi="Cambria" w:cs="Times New Roman"/>
      <w:color w:val="243F60"/>
      <w:sz w:val="24"/>
      <w:szCs w:val="24"/>
      <w:lang w:eastAsia="pt-BR"/>
    </w:rPr>
  </w:style>
  <w:style w:type="character" w:customStyle="1" w:styleId="Ttulo4Char">
    <w:name w:val="Título 4 Char"/>
    <w:link w:val="Ttulo4"/>
    <w:uiPriority w:val="9"/>
    <w:semiHidden/>
    <w:rsid w:val="00F24E5A"/>
    <w:rPr>
      <w:rFonts w:ascii="Cambria" w:eastAsia="Times New Roman" w:hAnsi="Cambria" w:cs="Times New Roman"/>
      <w:b/>
      <w:bCs/>
      <w:i/>
      <w:iCs/>
      <w:color w:val="4F81BD"/>
      <w:sz w:val="24"/>
      <w:szCs w:val="24"/>
      <w:lang w:eastAsia="pt-BR"/>
    </w:rPr>
  </w:style>
  <w:style w:type="paragraph" w:styleId="NormalWeb">
    <w:name w:val="Normal (Web)"/>
    <w:basedOn w:val="Normal"/>
    <w:semiHidden/>
    <w:rsid w:val="00F24E5A"/>
    <w:pPr>
      <w:spacing w:before="100" w:beforeAutospacing="1" w:after="100" w:afterAutospacing="1"/>
    </w:pPr>
  </w:style>
  <w:style w:type="paragraph" w:styleId="Textodenotaderodap">
    <w:name w:val="footnote text"/>
    <w:basedOn w:val="Normal"/>
    <w:link w:val="TextodenotaderodapChar"/>
    <w:semiHidden/>
    <w:rsid w:val="00F24E5A"/>
    <w:rPr>
      <w:sz w:val="20"/>
      <w:szCs w:val="20"/>
    </w:rPr>
  </w:style>
  <w:style w:type="character" w:customStyle="1" w:styleId="TextodenotaderodapChar">
    <w:name w:val="Texto de nota de rodapé Char"/>
    <w:link w:val="Textodenotaderodap"/>
    <w:semiHidden/>
    <w:rsid w:val="00F24E5A"/>
    <w:rPr>
      <w:rFonts w:ascii="Times New Roman" w:eastAsia="Times New Roman" w:hAnsi="Times New Roman" w:cs="Times New Roman"/>
      <w:sz w:val="20"/>
      <w:szCs w:val="20"/>
      <w:lang w:eastAsia="pt-BR"/>
    </w:rPr>
  </w:style>
  <w:style w:type="character" w:styleId="Refdenotaderodap">
    <w:name w:val="footnote reference"/>
    <w:semiHidden/>
    <w:rsid w:val="00F24E5A"/>
    <w:rPr>
      <w:vertAlign w:val="superscript"/>
    </w:rPr>
  </w:style>
  <w:style w:type="character" w:customStyle="1" w:styleId="hlhilite">
    <w:name w:val="hl hilite"/>
    <w:basedOn w:val="Fontepargpadro"/>
    <w:rsid w:val="00F24E5A"/>
  </w:style>
  <w:style w:type="character" w:customStyle="1" w:styleId="mediumtext">
    <w:name w:val="medium_text"/>
    <w:basedOn w:val="Fontepargpadro"/>
    <w:rsid w:val="00F24E5A"/>
  </w:style>
  <w:style w:type="paragraph" w:styleId="PargrafodaLista">
    <w:name w:val="List Paragraph"/>
    <w:basedOn w:val="Normal"/>
    <w:qFormat/>
    <w:rsid w:val="00F24E5A"/>
    <w:pPr>
      <w:ind w:left="720"/>
      <w:contextualSpacing/>
    </w:pPr>
  </w:style>
  <w:style w:type="character" w:styleId="Hyperlink">
    <w:name w:val="Hyperlink"/>
    <w:semiHidden/>
    <w:rsid w:val="00A61E0B"/>
    <w:rPr>
      <w:color w:val="0000FF"/>
      <w:u w:val="single"/>
    </w:rPr>
  </w:style>
  <w:style w:type="character" w:styleId="CitaoHTML">
    <w:name w:val="HTML Cite"/>
    <w:semiHidden/>
    <w:rsid w:val="00A61E0B"/>
    <w:rPr>
      <w:i/>
      <w:iCs/>
    </w:rPr>
  </w:style>
  <w:style w:type="paragraph" w:customStyle="1" w:styleId="Default">
    <w:name w:val="Default"/>
    <w:rsid w:val="00A61E0B"/>
    <w:pPr>
      <w:autoSpaceDE w:val="0"/>
      <w:autoSpaceDN w:val="0"/>
      <w:adjustRightInd w:val="0"/>
    </w:pPr>
    <w:rPr>
      <w:rFonts w:ascii="Arial" w:eastAsia="Times New Roman" w:hAnsi="Arial" w:cs="Arial"/>
      <w:color w:val="000000"/>
      <w:sz w:val="24"/>
      <w:szCs w:val="24"/>
    </w:rPr>
  </w:style>
  <w:style w:type="paragraph" w:styleId="Cabealho">
    <w:name w:val="header"/>
    <w:basedOn w:val="Normal"/>
    <w:link w:val="CabealhoChar"/>
    <w:uiPriority w:val="99"/>
    <w:unhideWhenUsed/>
    <w:rsid w:val="00A61E0B"/>
    <w:pPr>
      <w:tabs>
        <w:tab w:val="center" w:pos="4252"/>
        <w:tab w:val="right" w:pos="8504"/>
      </w:tabs>
    </w:pPr>
  </w:style>
  <w:style w:type="character" w:customStyle="1" w:styleId="CabealhoChar">
    <w:name w:val="Cabeçalho Char"/>
    <w:link w:val="Cabealho"/>
    <w:uiPriority w:val="99"/>
    <w:rsid w:val="00A61E0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61E0B"/>
    <w:pPr>
      <w:tabs>
        <w:tab w:val="center" w:pos="4252"/>
        <w:tab w:val="right" w:pos="8504"/>
      </w:tabs>
    </w:pPr>
  </w:style>
  <w:style w:type="character" w:customStyle="1" w:styleId="RodapChar">
    <w:name w:val="Rodapé Char"/>
    <w:link w:val="Rodap"/>
    <w:uiPriority w:val="99"/>
    <w:rsid w:val="00A61E0B"/>
    <w:rPr>
      <w:rFonts w:ascii="Times New Roman" w:eastAsia="Times New Roman" w:hAnsi="Times New Roman" w:cs="Times New Roman"/>
      <w:sz w:val="24"/>
      <w:szCs w:val="24"/>
      <w:lang w:eastAsia="pt-BR"/>
    </w:rPr>
  </w:style>
  <w:style w:type="table" w:styleId="Tabelacomgrade">
    <w:name w:val="Table Grid"/>
    <w:basedOn w:val="Tabelanormal"/>
    <w:uiPriority w:val="59"/>
    <w:rsid w:val="00E15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uiPriority w:val="99"/>
    <w:semiHidden/>
    <w:unhideWhenUsed/>
    <w:rsid w:val="00893D1D"/>
    <w:rPr>
      <w:sz w:val="16"/>
      <w:szCs w:val="16"/>
    </w:rPr>
  </w:style>
  <w:style w:type="paragraph" w:styleId="Textodecomentrio">
    <w:name w:val="annotation text"/>
    <w:basedOn w:val="Normal"/>
    <w:link w:val="TextodecomentrioChar"/>
    <w:uiPriority w:val="99"/>
    <w:semiHidden/>
    <w:unhideWhenUsed/>
    <w:rsid w:val="00893D1D"/>
    <w:rPr>
      <w:sz w:val="20"/>
      <w:szCs w:val="20"/>
    </w:rPr>
  </w:style>
  <w:style w:type="character" w:customStyle="1" w:styleId="TextodecomentrioChar">
    <w:name w:val="Texto de comentário Char"/>
    <w:link w:val="Textodecomentrio"/>
    <w:uiPriority w:val="99"/>
    <w:semiHidden/>
    <w:rsid w:val="00893D1D"/>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893D1D"/>
    <w:rPr>
      <w:b/>
      <w:bCs/>
    </w:rPr>
  </w:style>
  <w:style w:type="character" w:customStyle="1" w:styleId="AssuntodocomentrioChar">
    <w:name w:val="Assunto do comentário Char"/>
    <w:link w:val="Assuntodocomentrio"/>
    <w:uiPriority w:val="99"/>
    <w:semiHidden/>
    <w:rsid w:val="00893D1D"/>
    <w:rPr>
      <w:rFonts w:ascii="Times New Roman" w:eastAsia="Times New Roman" w:hAnsi="Times New Roman"/>
      <w:b/>
      <w:bCs/>
    </w:rPr>
  </w:style>
  <w:style w:type="paragraph" w:styleId="Textodebalo">
    <w:name w:val="Balloon Text"/>
    <w:basedOn w:val="Normal"/>
    <w:link w:val="TextodebaloChar"/>
    <w:uiPriority w:val="99"/>
    <w:semiHidden/>
    <w:unhideWhenUsed/>
    <w:rsid w:val="00893D1D"/>
    <w:rPr>
      <w:rFonts w:ascii="Tahoma" w:hAnsi="Tahoma" w:cs="Tahoma"/>
      <w:sz w:val="16"/>
      <w:szCs w:val="16"/>
    </w:rPr>
  </w:style>
  <w:style w:type="character" w:customStyle="1" w:styleId="TextodebaloChar">
    <w:name w:val="Texto de balão Char"/>
    <w:link w:val="Textodebalo"/>
    <w:uiPriority w:val="99"/>
    <w:semiHidden/>
    <w:rsid w:val="00893D1D"/>
    <w:rPr>
      <w:rFonts w:ascii="Tahoma" w:eastAsia="Times New Roman" w:hAnsi="Tahoma" w:cs="Tahoma"/>
      <w:sz w:val="16"/>
      <w:szCs w:val="16"/>
    </w:rPr>
  </w:style>
  <w:style w:type="character" w:customStyle="1" w:styleId="apple-converted-space">
    <w:name w:val="apple-converted-space"/>
    <w:basedOn w:val="Fontepargpadro"/>
    <w:rsid w:val="00813219"/>
  </w:style>
  <w:style w:type="character" w:styleId="nfase">
    <w:name w:val="Emphasis"/>
    <w:basedOn w:val="Fontepargpadro"/>
    <w:uiPriority w:val="20"/>
    <w:qFormat/>
    <w:rsid w:val="00813219"/>
    <w:rPr>
      <w:i/>
      <w:iCs/>
    </w:rPr>
  </w:style>
  <w:style w:type="paragraph" w:styleId="Reviso">
    <w:name w:val="Revision"/>
    <w:hidden/>
    <w:uiPriority w:val="99"/>
    <w:semiHidden/>
    <w:rsid w:val="00A720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834">
      <w:bodyDiv w:val="1"/>
      <w:marLeft w:val="0"/>
      <w:marRight w:val="0"/>
      <w:marTop w:val="0"/>
      <w:marBottom w:val="0"/>
      <w:divBdr>
        <w:top w:val="none" w:sz="0" w:space="0" w:color="auto"/>
        <w:left w:val="none" w:sz="0" w:space="0" w:color="auto"/>
        <w:bottom w:val="none" w:sz="0" w:space="0" w:color="auto"/>
        <w:right w:val="none" w:sz="0" w:space="0" w:color="auto"/>
      </w:divBdr>
    </w:div>
    <w:div w:id="163787954">
      <w:bodyDiv w:val="1"/>
      <w:marLeft w:val="0"/>
      <w:marRight w:val="0"/>
      <w:marTop w:val="0"/>
      <w:marBottom w:val="0"/>
      <w:divBdr>
        <w:top w:val="none" w:sz="0" w:space="0" w:color="auto"/>
        <w:left w:val="none" w:sz="0" w:space="0" w:color="auto"/>
        <w:bottom w:val="none" w:sz="0" w:space="0" w:color="auto"/>
        <w:right w:val="none" w:sz="0" w:space="0" w:color="auto"/>
      </w:divBdr>
    </w:div>
    <w:div w:id="404228875">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sChild>
        <w:div w:id="431896607">
          <w:marLeft w:val="0"/>
          <w:marRight w:val="0"/>
          <w:marTop w:val="0"/>
          <w:marBottom w:val="0"/>
          <w:divBdr>
            <w:top w:val="none" w:sz="0" w:space="0" w:color="auto"/>
            <w:left w:val="none" w:sz="0" w:space="0" w:color="auto"/>
            <w:bottom w:val="none" w:sz="0" w:space="0" w:color="auto"/>
            <w:right w:val="none" w:sz="0" w:space="0" w:color="auto"/>
          </w:divBdr>
          <w:divsChild>
            <w:div w:id="514657949">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sChild>
                    <w:div w:id="149948041">
                      <w:marLeft w:val="0"/>
                      <w:marRight w:val="0"/>
                      <w:marTop w:val="0"/>
                      <w:marBottom w:val="0"/>
                      <w:divBdr>
                        <w:top w:val="none" w:sz="0" w:space="0" w:color="auto"/>
                        <w:left w:val="none" w:sz="0" w:space="0" w:color="auto"/>
                        <w:bottom w:val="none" w:sz="0" w:space="0" w:color="auto"/>
                        <w:right w:val="none" w:sz="0" w:space="0" w:color="auto"/>
                      </w:divBdr>
                      <w:divsChild>
                        <w:div w:id="1085493307">
                          <w:marLeft w:val="0"/>
                          <w:marRight w:val="0"/>
                          <w:marTop w:val="315"/>
                          <w:marBottom w:val="0"/>
                          <w:divBdr>
                            <w:top w:val="none" w:sz="0" w:space="0" w:color="auto"/>
                            <w:left w:val="none" w:sz="0" w:space="0" w:color="auto"/>
                            <w:bottom w:val="none" w:sz="0" w:space="0" w:color="auto"/>
                            <w:right w:val="none" w:sz="0" w:space="0" w:color="auto"/>
                          </w:divBdr>
                          <w:divsChild>
                            <w:div w:id="617762907">
                              <w:marLeft w:val="1980"/>
                              <w:marRight w:val="3810"/>
                              <w:marTop w:val="0"/>
                              <w:marBottom w:val="0"/>
                              <w:divBdr>
                                <w:top w:val="none" w:sz="0" w:space="0" w:color="auto"/>
                                <w:left w:val="none" w:sz="0" w:space="0" w:color="auto"/>
                                <w:bottom w:val="none" w:sz="0" w:space="0" w:color="auto"/>
                                <w:right w:val="none" w:sz="0" w:space="0" w:color="auto"/>
                              </w:divBdr>
                              <w:divsChild>
                                <w:div w:id="2098284266">
                                  <w:marLeft w:val="0"/>
                                  <w:marRight w:val="0"/>
                                  <w:marTop w:val="0"/>
                                  <w:marBottom w:val="0"/>
                                  <w:divBdr>
                                    <w:top w:val="none" w:sz="0" w:space="0" w:color="auto"/>
                                    <w:left w:val="none" w:sz="0" w:space="0" w:color="auto"/>
                                    <w:bottom w:val="none" w:sz="0" w:space="0" w:color="auto"/>
                                    <w:right w:val="none" w:sz="0" w:space="0" w:color="auto"/>
                                  </w:divBdr>
                                  <w:divsChild>
                                    <w:div w:id="1442336707">
                                      <w:marLeft w:val="0"/>
                                      <w:marRight w:val="0"/>
                                      <w:marTop w:val="0"/>
                                      <w:marBottom w:val="0"/>
                                      <w:divBdr>
                                        <w:top w:val="none" w:sz="0" w:space="0" w:color="auto"/>
                                        <w:left w:val="none" w:sz="0" w:space="0" w:color="auto"/>
                                        <w:bottom w:val="none" w:sz="0" w:space="0" w:color="auto"/>
                                        <w:right w:val="none" w:sz="0" w:space="0" w:color="auto"/>
                                      </w:divBdr>
                                      <w:divsChild>
                                        <w:div w:id="513224759">
                                          <w:marLeft w:val="0"/>
                                          <w:marRight w:val="0"/>
                                          <w:marTop w:val="0"/>
                                          <w:marBottom w:val="0"/>
                                          <w:divBdr>
                                            <w:top w:val="none" w:sz="0" w:space="0" w:color="auto"/>
                                            <w:left w:val="none" w:sz="0" w:space="0" w:color="auto"/>
                                            <w:bottom w:val="none" w:sz="0" w:space="0" w:color="auto"/>
                                            <w:right w:val="none" w:sz="0" w:space="0" w:color="auto"/>
                                          </w:divBdr>
                                          <w:divsChild>
                                            <w:div w:id="735517061">
                                              <w:marLeft w:val="0"/>
                                              <w:marRight w:val="0"/>
                                              <w:marTop w:val="0"/>
                                              <w:marBottom w:val="0"/>
                                              <w:divBdr>
                                                <w:top w:val="none" w:sz="0" w:space="0" w:color="auto"/>
                                                <w:left w:val="none" w:sz="0" w:space="0" w:color="auto"/>
                                                <w:bottom w:val="none" w:sz="0" w:space="0" w:color="auto"/>
                                                <w:right w:val="none" w:sz="0" w:space="0" w:color="auto"/>
                                              </w:divBdr>
                                              <w:divsChild>
                                                <w:div w:id="4699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682399">
      <w:bodyDiv w:val="1"/>
      <w:marLeft w:val="0"/>
      <w:marRight w:val="0"/>
      <w:marTop w:val="0"/>
      <w:marBottom w:val="0"/>
      <w:divBdr>
        <w:top w:val="none" w:sz="0" w:space="0" w:color="auto"/>
        <w:left w:val="none" w:sz="0" w:space="0" w:color="auto"/>
        <w:bottom w:val="none" w:sz="0" w:space="0" w:color="auto"/>
        <w:right w:val="none" w:sz="0" w:space="0" w:color="auto"/>
      </w:divBdr>
    </w:div>
    <w:div w:id="1338074586">
      <w:bodyDiv w:val="1"/>
      <w:marLeft w:val="0"/>
      <w:marRight w:val="0"/>
      <w:marTop w:val="0"/>
      <w:marBottom w:val="0"/>
      <w:divBdr>
        <w:top w:val="none" w:sz="0" w:space="0" w:color="auto"/>
        <w:left w:val="none" w:sz="0" w:space="0" w:color="auto"/>
        <w:bottom w:val="none" w:sz="0" w:space="0" w:color="auto"/>
        <w:right w:val="none" w:sz="0" w:space="0" w:color="auto"/>
      </w:divBdr>
      <w:divsChild>
        <w:div w:id="252904190">
          <w:marLeft w:val="0"/>
          <w:marRight w:val="0"/>
          <w:marTop w:val="0"/>
          <w:marBottom w:val="0"/>
          <w:divBdr>
            <w:top w:val="none" w:sz="0" w:space="0" w:color="auto"/>
            <w:left w:val="none" w:sz="0" w:space="0" w:color="auto"/>
            <w:bottom w:val="none" w:sz="0" w:space="0" w:color="auto"/>
            <w:right w:val="none" w:sz="0" w:space="0" w:color="auto"/>
          </w:divBdr>
          <w:divsChild>
            <w:div w:id="1189029584">
              <w:marLeft w:val="0"/>
              <w:marRight w:val="0"/>
              <w:marTop w:val="0"/>
              <w:marBottom w:val="0"/>
              <w:divBdr>
                <w:top w:val="none" w:sz="0" w:space="0" w:color="auto"/>
                <w:left w:val="none" w:sz="0" w:space="0" w:color="auto"/>
                <w:bottom w:val="none" w:sz="0" w:space="0" w:color="auto"/>
                <w:right w:val="none" w:sz="0" w:space="0" w:color="auto"/>
              </w:divBdr>
              <w:divsChild>
                <w:div w:id="274602628">
                  <w:marLeft w:val="0"/>
                  <w:marRight w:val="0"/>
                  <w:marTop w:val="0"/>
                  <w:marBottom w:val="0"/>
                  <w:divBdr>
                    <w:top w:val="none" w:sz="0" w:space="0" w:color="auto"/>
                    <w:left w:val="none" w:sz="0" w:space="0" w:color="auto"/>
                    <w:bottom w:val="none" w:sz="0" w:space="0" w:color="auto"/>
                    <w:right w:val="none" w:sz="0" w:space="0" w:color="auto"/>
                  </w:divBdr>
                  <w:divsChild>
                    <w:div w:id="1007558912">
                      <w:marLeft w:val="0"/>
                      <w:marRight w:val="0"/>
                      <w:marTop w:val="0"/>
                      <w:marBottom w:val="0"/>
                      <w:divBdr>
                        <w:top w:val="none" w:sz="0" w:space="0" w:color="auto"/>
                        <w:left w:val="none" w:sz="0" w:space="0" w:color="auto"/>
                        <w:bottom w:val="none" w:sz="0" w:space="0" w:color="auto"/>
                        <w:right w:val="none" w:sz="0" w:space="0" w:color="auto"/>
                      </w:divBdr>
                      <w:divsChild>
                        <w:div w:id="172190555">
                          <w:marLeft w:val="0"/>
                          <w:marRight w:val="0"/>
                          <w:marTop w:val="315"/>
                          <w:marBottom w:val="0"/>
                          <w:divBdr>
                            <w:top w:val="none" w:sz="0" w:space="0" w:color="auto"/>
                            <w:left w:val="none" w:sz="0" w:space="0" w:color="auto"/>
                            <w:bottom w:val="none" w:sz="0" w:space="0" w:color="auto"/>
                            <w:right w:val="none" w:sz="0" w:space="0" w:color="auto"/>
                          </w:divBdr>
                          <w:divsChild>
                            <w:div w:id="49815938">
                              <w:marLeft w:val="1980"/>
                              <w:marRight w:val="3810"/>
                              <w:marTop w:val="0"/>
                              <w:marBottom w:val="0"/>
                              <w:divBdr>
                                <w:top w:val="none" w:sz="0" w:space="0" w:color="auto"/>
                                <w:left w:val="none" w:sz="0" w:space="0" w:color="auto"/>
                                <w:bottom w:val="none" w:sz="0" w:space="0" w:color="auto"/>
                                <w:right w:val="none" w:sz="0" w:space="0" w:color="auto"/>
                              </w:divBdr>
                              <w:divsChild>
                                <w:div w:id="641813312">
                                  <w:marLeft w:val="0"/>
                                  <w:marRight w:val="0"/>
                                  <w:marTop w:val="0"/>
                                  <w:marBottom w:val="0"/>
                                  <w:divBdr>
                                    <w:top w:val="none" w:sz="0" w:space="0" w:color="auto"/>
                                    <w:left w:val="none" w:sz="0" w:space="0" w:color="auto"/>
                                    <w:bottom w:val="none" w:sz="0" w:space="0" w:color="auto"/>
                                    <w:right w:val="none" w:sz="0" w:space="0" w:color="auto"/>
                                  </w:divBdr>
                                  <w:divsChild>
                                    <w:div w:id="1729109632">
                                      <w:marLeft w:val="0"/>
                                      <w:marRight w:val="0"/>
                                      <w:marTop w:val="0"/>
                                      <w:marBottom w:val="0"/>
                                      <w:divBdr>
                                        <w:top w:val="none" w:sz="0" w:space="0" w:color="auto"/>
                                        <w:left w:val="none" w:sz="0" w:space="0" w:color="auto"/>
                                        <w:bottom w:val="none" w:sz="0" w:space="0" w:color="auto"/>
                                        <w:right w:val="none" w:sz="0" w:space="0" w:color="auto"/>
                                      </w:divBdr>
                                      <w:divsChild>
                                        <w:div w:id="39937387">
                                          <w:marLeft w:val="0"/>
                                          <w:marRight w:val="0"/>
                                          <w:marTop w:val="0"/>
                                          <w:marBottom w:val="0"/>
                                          <w:divBdr>
                                            <w:top w:val="none" w:sz="0" w:space="0" w:color="auto"/>
                                            <w:left w:val="none" w:sz="0" w:space="0" w:color="auto"/>
                                            <w:bottom w:val="none" w:sz="0" w:space="0" w:color="auto"/>
                                            <w:right w:val="none" w:sz="0" w:space="0" w:color="auto"/>
                                          </w:divBdr>
                                          <w:divsChild>
                                            <w:div w:id="224723531">
                                              <w:marLeft w:val="0"/>
                                              <w:marRight w:val="0"/>
                                              <w:marTop w:val="0"/>
                                              <w:marBottom w:val="0"/>
                                              <w:divBdr>
                                                <w:top w:val="none" w:sz="0" w:space="0" w:color="auto"/>
                                                <w:left w:val="none" w:sz="0" w:space="0" w:color="auto"/>
                                                <w:bottom w:val="none" w:sz="0" w:space="0" w:color="auto"/>
                                                <w:right w:val="none" w:sz="0" w:space="0" w:color="auto"/>
                                              </w:divBdr>
                                              <w:divsChild>
                                                <w:div w:id="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819073">
      <w:bodyDiv w:val="1"/>
      <w:marLeft w:val="0"/>
      <w:marRight w:val="0"/>
      <w:marTop w:val="0"/>
      <w:marBottom w:val="0"/>
      <w:divBdr>
        <w:top w:val="none" w:sz="0" w:space="0" w:color="auto"/>
        <w:left w:val="none" w:sz="0" w:space="0" w:color="auto"/>
        <w:bottom w:val="none" w:sz="0" w:space="0" w:color="auto"/>
        <w:right w:val="none" w:sz="0" w:space="0" w:color="auto"/>
      </w:divBdr>
    </w:div>
    <w:div w:id="2026327421">
      <w:bodyDiv w:val="1"/>
      <w:marLeft w:val="0"/>
      <w:marRight w:val="0"/>
      <w:marTop w:val="0"/>
      <w:marBottom w:val="0"/>
      <w:divBdr>
        <w:top w:val="none" w:sz="0" w:space="0" w:color="auto"/>
        <w:left w:val="none" w:sz="0" w:space="0" w:color="auto"/>
        <w:bottom w:val="none" w:sz="0" w:space="0" w:color="auto"/>
        <w:right w:val="none" w:sz="0" w:space="0" w:color="auto"/>
      </w:divBdr>
    </w:div>
    <w:div w:id="20629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image" Target="media/image3.png"/><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hyperlink" Target="http://www.informaworld.com/smpp/title~db=all~content=t713723642~tab=issueslist~branches=49" TargetMode="Externa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eader" Target="header1.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image" Target="media/image35.png"/><Relationship Id="rId7" Type="http://schemas.openxmlformats.org/officeDocument/2006/relationships/footnotes" Target="footnotes.xml"/><Relationship Id="rId71" Type="http://schemas.openxmlformats.org/officeDocument/2006/relationships/oleObject" Target="embeddings/oleObject31.bin"/><Relationship Id="rId92" Type="http://schemas.microsoft.com/office/2011/relationships/commentsExtended" Target="commentsExtended.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0.wmf"/><Relationship Id="rId61" Type="http://schemas.openxmlformats.org/officeDocument/2006/relationships/oleObject" Target="embeddings/oleObject26.bin"/><Relationship Id="rId8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3270-434F-418B-AF9E-E103D915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7798</Words>
  <Characters>45702</Characters>
  <Application>Microsoft Office Word</Application>
  <DocSecurity>0</DocSecurity>
  <Lines>801</Lines>
  <Paragraphs>345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2014-04-23T18:44:00Z</dcterms:created>
  <dcterms:modified xsi:type="dcterms:W3CDTF">2014-04-23T18:44:00Z</dcterms:modified>
</cp:coreProperties>
</file>